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D5A" w:rsidRDefault="00907E86">
      <w:pPr>
        <w:pStyle w:val="Plattetekst"/>
        <w:ind w:left="6567"/>
        <w:rPr>
          <w:rFonts w:ascii="Times New Roman"/>
          <w:sz w:val="20"/>
        </w:rPr>
      </w:pPr>
      <w:r>
        <w:rPr>
          <w:rFonts w:ascii="Times New Roman"/>
          <w:noProof/>
          <w:sz w:val="20"/>
        </w:rPr>
        <w:drawing>
          <wp:inline distT="0" distB="0" distL="0" distR="0">
            <wp:extent cx="1662683" cy="4175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62683" cy="417575"/>
                    </a:xfrm>
                    <a:prstGeom prst="rect">
                      <a:avLst/>
                    </a:prstGeom>
                  </pic:spPr>
                </pic:pic>
              </a:graphicData>
            </a:graphic>
          </wp:inline>
        </w:drawing>
      </w:r>
    </w:p>
    <w:p w:rsidR="00FA5D5A" w:rsidRDefault="00FA5D5A">
      <w:pPr>
        <w:pStyle w:val="Plattetekst"/>
        <w:rPr>
          <w:rFonts w:ascii="Times New Roman"/>
          <w:sz w:val="20"/>
        </w:rPr>
      </w:pPr>
    </w:p>
    <w:p w:rsidR="00FA5D5A" w:rsidRDefault="00FA5D5A">
      <w:pPr>
        <w:pStyle w:val="Plattetekst"/>
        <w:rPr>
          <w:rFonts w:ascii="Times New Roman"/>
          <w:sz w:val="20"/>
        </w:rPr>
      </w:pPr>
    </w:p>
    <w:p w:rsidR="00FA5D5A" w:rsidRDefault="00FA5D5A">
      <w:pPr>
        <w:pStyle w:val="Plattetekst"/>
        <w:rPr>
          <w:rFonts w:ascii="Times New Roman"/>
          <w:sz w:val="20"/>
        </w:rPr>
      </w:pPr>
    </w:p>
    <w:p w:rsidR="00FA5D5A" w:rsidRDefault="00FA5D5A">
      <w:pPr>
        <w:pStyle w:val="Plattetekst"/>
        <w:rPr>
          <w:rFonts w:ascii="Times New Roman"/>
          <w:sz w:val="20"/>
        </w:rPr>
      </w:pPr>
    </w:p>
    <w:p w:rsidR="00FA5D5A" w:rsidRDefault="00FA5D5A">
      <w:pPr>
        <w:pStyle w:val="Plattetekst"/>
        <w:rPr>
          <w:rFonts w:ascii="Times New Roman"/>
          <w:sz w:val="20"/>
        </w:rPr>
      </w:pPr>
    </w:p>
    <w:p w:rsidR="00FA5D5A" w:rsidRDefault="00FA5D5A">
      <w:pPr>
        <w:pStyle w:val="Plattetekst"/>
        <w:rPr>
          <w:rFonts w:ascii="Times New Roman"/>
          <w:sz w:val="20"/>
        </w:rPr>
      </w:pPr>
    </w:p>
    <w:p w:rsidR="00FA5D5A" w:rsidRDefault="00FA5D5A">
      <w:pPr>
        <w:pStyle w:val="Plattetekst"/>
        <w:rPr>
          <w:rFonts w:ascii="Times New Roman"/>
          <w:sz w:val="20"/>
        </w:rPr>
      </w:pPr>
    </w:p>
    <w:p w:rsidR="00FA5D5A" w:rsidRDefault="00FA5D5A">
      <w:pPr>
        <w:pStyle w:val="Plattetekst"/>
        <w:rPr>
          <w:rFonts w:ascii="Times New Roman"/>
          <w:sz w:val="20"/>
        </w:rPr>
      </w:pPr>
    </w:p>
    <w:p w:rsidR="00FA5D5A" w:rsidRDefault="00FA5D5A">
      <w:pPr>
        <w:pStyle w:val="Plattetekst"/>
        <w:rPr>
          <w:rFonts w:ascii="Times New Roman"/>
          <w:sz w:val="20"/>
        </w:rPr>
      </w:pPr>
    </w:p>
    <w:p w:rsidR="00FA5D5A" w:rsidRDefault="00FA5D5A">
      <w:pPr>
        <w:pStyle w:val="Plattetekst"/>
        <w:rPr>
          <w:rFonts w:ascii="Times New Roman"/>
          <w:sz w:val="20"/>
        </w:rPr>
      </w:pPr>
    </w:p>
    <w:p w:rsidR="00FA5D5A" w:rsidRDefault="00FA5D5A">
      <w:pPr>
        <w:pStyle w:val="Plattetekst"/>
        <w:spacing w:before="10"/>
        <w:rPr>
          <w:rFonts w:ascii="Times New Roman"/>
          <w:sz w:val="27"/>
        </w:rPr>
      </w:pPr>
    </w:p>
    <w:p w:rsidR="00FA5D5A" w:rsidRDefault="00907E86">
      <w:pPr>
        <w:pStyle w:val="Kop1"/>
        <w:spacing w:before="70"/>
        <w:ind w:left="456" w:right="585" w:firstLine="0"/>
        <w:jc w:val="center"/>
      </w:pPr>
      <w:r>
        <w:t>FINANCING REGULATIONS</w:t>
      </w:r>
    </w:p>
    <w:p w:rsidR="00FA5D5A" w:rsidRDefault="00FA5D5A">
      <w:pPr>
        <w:pStyle w:val="Plattetekst"/>
        <w:spacing w:before="1"/>
        <w:rPr>
          <w:b/>
          <w:sz w:val="28"/>
        </w:rPr>
      </w:pPr>
    </w:p>
    <w:p w:rsidR="00FA5D5A" w:rsidRDefault="00907E86">
      <w:pPr>
        <w:spacing w:before="70"/>
        <w:ind w:left="2700"/>
        <w:rPr>
          <w:b/>
          <w:sz w:val="18"/>
        </w:rPr>
      </w:pPr>
      <w:r>
        <w:rPr>
          <w:b/>
          <w:sz w:val="18"/>
        </w:rPr>
        <w:t>LIMBURG BUSINESS DEVELOPMENT FUND</w:t>
      </w:r>
    </w:p>
    <w:p w:rsidR="00FA5D5A" w:rsidRDefault="00907E86">
      <w:pPr>
        <w:spacing w:before="93"/>
        <w:ind w:left="1889"/>
        <w:rPr>
          <w:b/>
          <w:sz w:val="18"/>
        </w:rPr>
      </w:pPr>
      <w:r>
        <w:rPr>
          <w:b/>
          <w:sz w:val="18"/>
        </w:rPr>
        <w:t>governing the Proof of Concept Fund and the Seed Fund</w:t>
      </w:r>
    </w:p>
    <w:p w:rsidR="00FA5D5A" w:rsidRDefault="00FA5D5A">
      <w:pPr>
        <w:pStyle w:val="Plattetekst"/>
        <w:rPr>
          <w:b/>
        </w:rPr>
      </w:pPr>
    </w:p>
    <w:p w:rsidR="00FA5D5A" w:rsidRDefault="00FA5D5A">
      <w:pPr>
        <w:pStyle w:val="Plattetekst"/>
        <w:rPr>
          <w:b/>
        </w:rPr>
      </w:pPr>
    </w:p>
    <w:p w:rsidR="00FA5D5A" w:rsidRDefault="00FA5D5A">
      <w:pPr>
        <w:pStyle w:val="Plattetekst"/>
        <w:rPr>
          <w:b/>
        </w:rPr>
      </w:pPr>
    </w:p>
    <w:p w:rsidR="00FA5D5A" w:rsidRDefault="00FA5D5A">
      <w:pPr>
        <w:pStyle w:val="Plattetekst"/>
        <w:rPr>
          <w:b/>
        </w:rPr>
      </w:pPr>
    </w:p>
    <w:p w:rsidR="00FA5D5A" w:rsidRDefault="00FA5D5A">
      <w:pPr>
        <w:pStyle w:val="Plattetekst"/>
        <w:rPr>
          <w:b/>
        </w:rPr>
      </w:pPr>
    </w:p>
    <w:p w:rsidR="00FA5D5A" w:rsidRDefault="00FA5D5A">
      <w:pPr>
        <w:pStyle w:val="Plattetekst"/>
        <w:rPr>
          <w:b/>
        </w:rPr>
      </w:pPr>
    </w:p>
    <w:p w:rsidR="00FA5D5A" w:rsidRDefault="00FA5D5A">
      <w:pPr>
        <w:pStyle w:val="Plattetekst"/>
        <w:rPr>
          <w:b/>
        </w:rPr>
      </w:pPr>
    </w:p>
    <w:p w:rsidR="00FA5D5A" w:rsidRDefault="00FA5D5A">
      <w:pPr>
        <w:pStyle w:val="Plattetekst"/>
        <w:rPr>
          <w:b/>
        </w:rPr>
      </w:pPr>
    </w:p>
    <w:p w:rsidR="00FA5D5A" w:rsidRDefault="00FA5D5A">
      <w:pPr>
        <w:pStyle w:val="Plattetekst"/>
        <w:spacing w:before="1"/>
        <w:rPr>
          <w:b/>
          <w:sz w:val="21"/>
        </w:rPr>
      </w:pPr>
    </w:p>
    <w:p w:rsidR="00FA5D5A" w:rsidRDefault="00907E86">
      <w:pPr>
        <w:pStyle w:val="Plattetekst"/>
        <w:spacing w:line="348" w:lineRule="auto"/>
        <w:ind w:left="456" w:right="586"/>
        <w:jc w:val="center"/>
      </w:pPr>
      <w:r>
        <w:t>This document has been drawn up in accordance with the General Block Exemption Regulation (GBER).</w:t>
      </w:r>
    </w:p>
    <w:p w:rsidR="00FA5D5A" w:rsidRDefault="00FA5D5A">
      <w:pPr>
        <w:pStyle w:val="Plattetekst"/>
      </w:pPr>
    </w:p>
    <w:p w:rsidR="00FA5D5A" w:rsidRDefault="00FA5D5A">
      <w:pPr>
        <w:pStyle w:val="Plattetekst"/>
      </w:pPr>
    </w:p>
    <w:p w:rsidR="00FA5D5A" w:rsidRDefault="00FA5D5A">
      <w:pPr>
        <w:pStyle w:val="Plattetekst"/>
      </w:pPr>
    </w:p>
    <w:p w:rsidR="00FA5D5A" w:rsidRDefault="00FA5D5A">
      <w:pPr>
        <w:pStyle w:val="Plattetekst"/>
      </w:pPr>
    </w:p>
    <w:p w:rsidR="00FA5D5A" w:rsidRDefault="00FA5D5A">
      <w:pPr>
        <w:pStyle w:val="Plattetekst"/>
      </w:pPr>
    </w:p>
    <w:p w:rsidR="00FA5D5A" w:rsidRDefault="00FA5D5A">
      <w:pPr>
        <w:pStyle w:val="Plattetekst"/>
      </w:pPr>
    </w:p>
    <w:p w:rsidR="00FA5D5A" w:rsidRDefault="00FA5D5A">
      <w:pPr>
        <w:pStyle w:val="Plattetekst"/>
      </w:pPr>
    </w:p>
    <w:p w:rsidR="00FA5D5A" w:rsidRDefault="00FA5D5A">
      <w:pPr>
        <w:pStyle w:val="Plattetekst"/>
      </w:pPr>
    </w:p>
    <w:p w:rsidR="00FA5D5A" w:rsidRDefault="00FA5D5A">
      <w:pPr>
        <w:pStyle w:val="Plattetekst"/>
      </w:pPr>
    </w:p>
    <w:p w:rsidR="00FA5D5A" w:rsidRDefault="00FA5D5A">
      <w:pPr>
        <w:pStyle w:val="Plattetekst"/>
      </w:pPr>
    </w:p>
    <w:p w:rsidR="00FA5D5A" w:rsidRDefault="00FA5D5A">
      <w:pPr>
        <w:pStyle w:val="Plattetekst"/>
      </w:pPr>
    </w:p>
    <w:p w:rsidR="00FA5D5A" w:rsidRDefault="00FA5D5A">
      <w:pPr>
        <w:pStyle w:val="Plattetekst"/>
      </w:pPr>
    </w:p>
    <w:p w:rsidR="00FA5D5A" w:rsidRDefault="00907E86">
      <w:pPr>
        <w:pStyle w:val="Plattetekst"/>
        <w:spacing w:before="122"/>
        <w:ind w:left="456" w:right="583"/>
        <w:jc w:val="center"/>
      </w:pPr>
      <w:r>
        <w:t>Version: 25 January 2015</w:t>
      </w:r>
    </w:p>
    <w:p w:rsidR="00FA5D5A" w:rsidRDefault="00FA5D5A">
      <w:pPr>
        <w:jc w:val="center"/>
        <w:sectPr w:rsidR="00FA5D5A">
          <w:type w:val="continuous"/>
          <w:pgSz w:w="11900" w:h="16840"/>
          <w:pgMar w:top="560" w:right="1160" w:bottom="280" w:left="1300" w:header="708" w:footer="708" w:gutter="0"/>
          <w:cols w:space="708"/>
        </w:sectPr>
      </w:pPr>
    </w:p>
    <w:p w:rsidR="00FA5D5A" w:rsidRDefault="00FA5D5A">
      <w:pPr>
        <w:pStyle w:val="Plattetekst"/>
        <w:spacing w:before="4"/>
        <w:rPr>
          <w:sz w:val="27"/>
        </w:rPr>
      </w:pPr>
    </w:p>
    <w:p w:rsidR="00FA5D5A" w:rsidRDefault="00907E86">
      <w:pPr>
        <w:pStyle w:val="Kop1"/>
        <w:numPr>
          <w:ilvl w:val="0"/>
          <w:numId w:val="14"/>
        </w:numPr>
        <w:tabs>
          <w:tab w:val="left" w:pos="684"/>
          <w:tab w:val="left" w:pos="685"/>
        </w:tabs>
        <w:spacing w:before="71"/>
        <w:ind w:hanging="566"/>
      </w:pPr>
      <w:r>
        <w:t>Definitions</w:t>
      </w:r>
    </w:p>
    <w:p w:rsidR="00FA5D5A" w:rsidRDefault="00FA5D5A">
      <w:pPr>
        <w:pStyle w:val="Plattetekst"/>
        <w:rPr>
          <w:b/>
        </w:rPr>
      </w:pPr>
    </w:p>
    <w:p w:rsidR="00FA5D5A" w:rsidRDefault="00FA5D5A">
      <w:pPr>
        <w:pStyle w:val="Plattetekst"/>
        <w:spacing w:before="6"/>
        <w:rPr>
          <w:b/>
          <w:sz w:val="16"/>
        </w:rPr>
      </w:pPr>
    </w:p>
    <w:p w:rsidR="00FA5D5A" w:rsidRDefault="00907E86">
      <w:pPr>
        <w:pStyle w:val="Lijstalinea"/>
        <w:numPr>
          <w:ilvl w:val="1"/>
          <w:numId w:val="14"/>
        </w:numPr>
        <w:tabs>
          <w:tab w:val="left" w:pos="684"/>
          <w:tab w:val="left" w:pos="685"/>
          <w:tab w:val="left" w:pos="3238"/>
        </w:tabs>
        <w:spacing w:line="696" w:lineRule="auto"/>
        <w:ind w:right="2146" w:hanging="566"/>
        <w:rPr>
          <w:sz w:val="18"/>
        </w:rPr>
      </w:pPr>
      <w:r>
        <w:rPr>
          <w:sz w:val="18"/>
        </w:rPr>
        <w:t>Terms starting with a capital letter have the following meaning: Business Plan:</w:t>
      </w:r>
      <w:r>
        <w:rPr>
          <w:sz w:val="18"/>
        </w:rPr>
        <w:tab/>
        <w:t xml:space="preserve"> the business plan as described in Article 4.1.</w:t>
      </w:r>
    </w:p>
    <w:p w:rsidR="00FA5D5A" w:rsidRDefault="00907E86">
      <w:pPr>
        <w:pStyle w:val="Plattetekst"/>
        <w:tabs>
          <w:tab w:val="left" w:pos="3238"/>
        </w:tabs>
        <w:spacing w:line="206" w:lineRule="exact"/>
        <w:ind w:left="684"/>
      </w:pPr>
      <w:r>
        <w:t>Conversion:</w:t>
      </w:r>
      <w:r>
        <w:tab/>
        <w:t xml:space="preserve"> the conversion of a Loan into Risk Capital.</w:t>
      </w:r>
    </w:p>
    <w:p w:rsidR="00FA5D5A" w:rsidRDefault="00FA5D5A">
      <w:pPr>
        <w:pStyle w:val="Plattetekst"/>
      </w:pPr>
    </w:p>
    <w:p w:rsidR="00FA5D5A" w:rsidRDefault="00FA5D5A">
      <w:pPr>
        <w:pStyle w:val="Plattetekst"/>
        <w:spacing w:before="2"/>
        <w:rPr>
          <w:sz w:val="16"/>
        </w:rPr>
      </w:pPr>
    </w:p>
    <w:p w:rsidR="00FA5D5A" w:rsidRDefault="00907E86">
      <w:pPr>
        <w:pStyle w:val="Plattetekst"/>
        <w:tabs>
          <w:tab w:val="left" w:pos="3238"/>
        </w:tabs>
        <w:spacing w:before="1"/>
        <w:ind w:left="684"/>
      </w:pPr>
      <w:r>
        <w:t>Divestment:</w:t>
      </w:r>
      <w:r>
        <w:tab/>
      </w:r>
      <w:r>
        <w:t xml:space="preserve"> the alienation of a Loan or the waiving, in whole or in part,</w:t>
      </w:r>
    </w:p>
    <w:p w:rsidR="00FA5D5A" w:rsidRDefault="00907E86">
      <w:pPr>
        <w:pStyle w:val="Plattetekst"/>
        <w:spacing w:before="93" w:line="348" w:lineRule="auto"/>
        <w:ind w:left="3238" w:right="268"/>
      </w:pPr>
      <w:r>
        <w:t>of the obligation to repay a Loan or to pay the interest under a Loan or the alienation of Risk Capital provided to a Target Enterprise.</w:t>
      </w:r>
    </w:p>
    <w:p w:rsidR="00FA5D5A" w:rsidRDefault="00FA5D5A">
      <w:pPr>
        <w:pStyle w:val="Plattetekst"/>
        <w:rPr>
          <w:sz w:val="26"/>
        </w:rPr>
      </w:pPr>
    </w:p>
    <w:p w:rsidR="00FA5D5A" w:rsidRDefault="00907E86">
      <w:pPr>
        <w:pStyle w:val="Plattetekst"/>
        <w:tabs>
          <w:tab w:val="left" w:pos="3238"/>
        </w:tabs>
        <w:ind w:left="684"/>
      </w:pPr>
      <w:r>
        <w:t>Management Board:</w:t>
      </w:r>
      <w:r>
        <w:tab/>
        <w:t>the management board of LBDF BV.</w:t>
      </w:r>
    </w:p>
    <w:p w:rsidR="00FA5D5A" w:rsidRDefault="00FA5D5A">
      <w:pPr>
        <w:pStyle w:val="Plattetekst"/>
        <w:spacing w:before="3"/>
        <w:rPr>
          <w:sz w:val="26"/>
        </w:rPr>
      </w:pPr>
    </w:p>
    <w:p w:rsidR="00FA5D5A" w:rsidRDefault="00907E86">
      <w:pPr>
        <w:pStyle w:val="Plattetekst"/>
        <w:tabs>
          <w:tab w:val="left" w:pos="3238"/>
        </w:tabs>
        <w:ind w:left="684"/>
      </w:pPr>
      <w:r>
        <w:t>Tar</w:t>
      </w:r>
      <w:r>
        <w:t>get Enterprise:</w:t>
      </w:r>
      <w:r>
        <w:tab/>
        <w:t xml:space="preserve"> an entrepreneur or enterprise to which LBDF BV</w:t>
      </w:r>
    </w:p>
    <w:p w:rsidR="00FA5D5A" w:rsidRDefault="00907E86">
      <w:pPr>
        <w:pStyle w:val="Plattetekst"/>
        <w:spacing w:before="93" w:line="348" w:lineRule="auto"/>
        <w:ind w:left="3238" w:right="658"/>
      </w:pPr>
      <w:r>
        <w:t>provides or intends to provide Financing, and which satisfies the conditions laid down in Article 3.</w:t>
      </w:r>
    </w:p>
    <w:p w:rsidR="00FA5D5A" w:rsidRDefault="00FA5D5A">
      <w:pPr>
        <w:pStyle w:val="Plattetekst"/>
        <w:spacing w:before="1"/>
        <w:rPr>
          <w:sz w:val="26"/>
        </w:rPr>
      </w:pPr>
    </w:p>
    <w:p w:rsidR="00FA5D5A" w:rsidRDefault="00907E86">
      <w:pPr>
        <w:pStyle w:val="Plattetekst"/>
        <w:tabs>
          <w:tab w:val="left" w:pos="3238"/>
        </w:tabs>
        <w:spacing w:line="348" w:lineRule="auto"/>
        <w:ind w:left="3238" w:right="533" w:hanging="2554"/>
      </w:pPr>
      <w:r>
        <w:t>Financing:</w:t>
      </w:r>
      <w:r>
        <w:tab/>
        <w:t xml:space="preserve"> the provision of (i) a Loan or (ii) Risk Capital to a Target Enterprise, in ac</w:t>
      </w:r>
      <w:r>
        <w:t>cordance with the Financing Regulations.</w:t>
      </w:r>
    </w:p>
    <w:p w:rsidR="00FA5D5A" w:rsidRDefault="00FA5D5A">
      <w:pPr>
        <w:pStyle w:val="Plattetekst"/>
        <w:rPr>
          <w:sz w:val="26"/>
        </w:rPr>
      </w:pPr>
    </w:p>
    <w:p w:rsidR="00FA5D5A" w:rsidRDefault="00907E86">
      <w:pPr>
        <w:pStyle w:val="Plattetekst"/>
        <w:tabs>
          <w:tab w:val="left" w:pos="3238"/>
        </w:tabs>
        <w:spacing w:before="1"/>
        <w:ind w:left="684"/>
      </w:pPr>
      <w:r>
        <w:t>PoC Fund Capital:</w:t>
      </w:r>
      <w:r>
        <w:tab/>
        <w:t xml:space="preserve"> the capital of the Proof of Concept Fund, consisting of:</w:t>
      </w:r>
    </w:p>
    <w:p w:rsidR="00FA5D5A" w:rsidRDefault="00907E86">
      <w:pPr>
        <w:pStyle w:val="Lijstalinea"/>
        <w:numPr>
          <w:ilvl w:val="2"/>
          <w:numId w:val="14"/>
        </w:numPr>
        <w:tabs>
          <w:tab w:val="left" w:pos="3664"/>
        </w:tabs>
        <w:spacing w:before="93" w:line="348" w:lineRule="auto"/>
        <w:ind w:right="445"/>
        <w:jc w:val="both"/>
        <w:rPr>
          <w:sz w:val="18"/>
        </w:rPr>
      </w:pPr>
      <w:r>
        <w:rPr>
          <w:sz w:val="18"/>
        </w:rPr>
        <w:t>an amount with a nominal value of EUR 11,250,000 (eleven million, two hundred and fifty thousand euros) at the time when these Financing Regulations were first drawn up;</w:t>
      </w:r>
    </w:p>
    <w:p w:rsidR="00FA5D5A" w:rsidRDefault="00907E86">
      <w:pPr>
        <w:pStyle w:val="Lijstalinea"/>
        <w:numPr>
          <w:ilvl w:val="2"/>
          <w:numId w:val="14"/>
        </w:numPr>
        <w:tabs>
          <w:tab w:val="left" w:pos="3663"/>
          <w:tab w:val="left" w:pos="3664"/>
        </w:tabs>
        <w:spacing w:line="348" w:lineRule="auto"/>
        <w:ind w:right="497"/>
        <w:rPr>
          <w:sz w:val="18"/>
        </w:rPr>
      </w:pPr>
      <w:r>
        <w:rPr>
          <w:sz w:val="18"/>
        </w:rPr>
        <w:t>assets obtained from income generated through the maintenance of Loans and Risk Capita</w:t>
      </w:r>
      <w:r>
        <w:rPr>
          <w:sz w:val="18"/>
        </w:rPr>
        <w:t>l arising from converted Loans, and from income generated through the transfer of Loans and alienation of Risk Capital arising from converted Loans;</w:t>
      </w:r>
    </w:p>
    <w:p w:rsidR="00FA5D5A" w:rsidRDefault="00907E86">
      <w:pPr>
        <w:pStyle w:val="Lijstalinea"/>
        <w:numPr>
          <w:ilvl w:val="2"/>
          <w:numId w:val="14"/>
        </w:numPr>
        <w:tabs>
          <w:tab w:val="left" w:pos="3664"/>
        </w:tabs>
        <w:spacing w:line="348" w:lineRule="auto"/>
        <w:ind w:right="418"/>
        <w:rPr>
          <w:sz w:val="18"/>
        </w:rPr>
      </w:pPr>
      <w:r>
        <w:rPr>
          <w:sz w:val="18"/>
        </w:rPr>
        <w:t xml:space="preserve">financial assets allocated to the Proof of Concept Fund at any time after these Financing Regulations were </w:t>
      </w:r>
      <w:r>
        <w:rPr>
          <w:sz w:val="18"/>
        </w:rPr>
        <w:t>first drawn up,</w:t>
      </w:r>
    </w:p>
    <w:p w:rsidR="00FA5D5A" w:rsidRDefault="00907E86">
      <w:pPr>
        <w:pStyle w:val="Plattetekst"/>
        <w:spacing w:line="348" w:lineRule="auto"/>
        <w:ind w:left="3238" w:right="278"/>
      </w:pPr>
      <w:r>
        <w:t>minus the management fee paid at any time, as referred to in Article 4.9 of the Agreement, and any other costs incurred on the basis of the Agreement which are deductible from the PoC Fund Capital.</w:t>
      </w:r>
    </w:p>
    <w:p w:rsidR="00FA5D5A" w:rsidRDefault="00FA5D5A">
      <w:pPr>
        <w:spacing w:line="348" w:lineRule="auto"/>
        <w:sectPr w:rsidR="00FA5D5A">
          <w:headerReference w:type="default" r:id="rId8"/>
          <w:footerReference w:type="default" r:id="rId9"/>
          <w:pgSz w:w="11900" w:h="16840"/>
          <w:pgMar w:top="1440" w:right="1160" w:bottom="900" w:left="1300" w:header="868" w:footer="714" w:gutter="0"/>
          <w:pgNumType w:start="2"/>
          <w:cols w:space="708"/>
        </w:sectPr>
      </w:pPr>
    </w:p>
    <w:p w:rsidR="00FA5D5A" w:rsidRDefault="00FA5D5A">
      <w:pPr>
        <w:pStyle w:val="Plattetekst"/>
        <w:spacing w:before="9"/>
        <w:rPr>
          <w:sz w:val="27"/>
        </w:rPr>
      </w:pPr>
    </w:p>
    <w:p w:rsidR="00FA5D5A" w:rsidRDefault="00907E86">
      <w:pPr>
        <w:pStyle w:val="Plattetekst"/>
        <w:tabs>
          <w:tab w:val="left" w:pos="3238"/>
        </w:tabs>
        <w:spacing w:before="70"/>
        <w:ind w:left="684"/>
      </w:pPr>
      <w:r>
        <w:t>Seed Fund Capital:</w:t>
      </w:r>
      <w:r>
        <w:tab/>
      </w:r>
      <w:r>
        <w:t xml:space="preserve"> the capital of the Seed Fund, consisting of:</w:t>
      </w:r>
    </w:p>
    <w:p w:rsidR="00FA5D5A" w:rsidRDefault="00907E86">
      <w:pPr>
        <w:pStyle w:val="Lijstalinea"/>
        <w:numPr>
          <w:ilvl w:val="0"/>
          <w:numId w:val="13"/>
        </w:numPr>
        <w:tabs>
          <w:tab w:val="left" w:pos="3663"/>
          <w:tab w:val="left" w:pos="3664"/>
        </w:tabs>
        <w:spacing w:before="93" w:line="348" w:lineRule="auto"/>
        <w:ind w:right="161"/>
        <w:rPr>
          <w:sz w:val="18"/>
        </w:rPr>
      </w:pPr>
      <w:r>
        <w:rPr>
          <w:sz w:val="18"/>
        </w:rPr>
        <w:t>an amount with a nominal value of EUR 12,600,000 (twelve million, six hundred and fifty thousand euros) at the time when these Financing Regulations were first drawn up;</w:t>
      </w:r>
    </w:p>
    <w:p w:rsidR="00FA5D5A" w:rsidRDefault="00907E86">
      <w:pPr>
        <w:pStyle w:val="Lijstalinea"/>
        <w:numPr>
          <w:ilvl w:val="0"/>
          <w:numId w:val="13"/>
        </w:numPr>
        <w:tabs>
          <w:tab w:val="left" w:pos="3663"/>
          <w:tab w:val="left" w:pos="3664"/>
        </w:tabs>
        <w:spacing w:line="348" w:lineRule="auto"/>
        <w:ind w:right="111"/>
        <w:rPr>
          <w:sz w:val="18"/>
        </w:rPr>
      </w:pPr>
      <w:r>
        <w:rPr>
          <w:sz w:val="18"/>
        </w:rPr>
        <w:t>assets obtained from income generated th</w:t>
      </w:r>
      <w:r>
        <w:rPr>
          <w:sz w:val="18"/>
        </w:rPr>
        <w:t>rough the maintenance of Loans and Risk Capital, and from income generated through the transfer of Loans and alienation of Risk Capital;</w:t>
      </w:r>
    </w:p>
    <w:p w:rsidR="00FA5D5A" w:rsidRDefault="00907E86">
      <w:pPr>
        <w:pStyle w:val="Lijstalinea"/>
        <w:numPr>
          <w:ilvl w:val="0"/>
          <w:numId w:val="13"/>
        </w:numPr>
        <w:tabs>
          <w:tab w:val="left" w:pos="3664"/>
        </w:tabs>
        <w:spacing w:line="348" w:lineRule="auto"/>
        <w:ind w:right="572"/>
        <w:rPr>
          <w:sz w:val="18"/>
        </w:rPr>
      </w:pPr>
      <w:r>
        <w:rPr>
          <w:sz w:val="18"/>
        </w:rPr>
        <w:t>financial assets allocated to the Seed Fund at any time after these Financing Regulations were first drawn up,</w:t>
      </w:r>
    </w:p>
    <w:p w:rsidR="00FA5D5A" w:rsidRDefault="00907E86">
      <w:pPr>
        <w:pStyle w:val="Plattetekst"/>
        <w:spacing w:line="348" w:lineRule="auto"/>
        <w:ind w:left="3238" w:right="278"/>
      </w:pPr>
      <w:r>
        <w:t>minus th</w:t>
      </w:r>
      <w:r>
        <w:t>e management fee paid at any time, as referred to in Article 4.9 of the Agreement, and any other costs incurred on the basis of the Agreement which are deductible from the Seed Fund Capital.</w:t>
      </w:r>
    </w:p>
    <w:p w:rsidR="00FA5D5A" w:rsidRDefault="00FA5D5A">
      <w:pPr>
        <w:pStyle w:val="Plattetekst"/>
        <w:rPr>
          <w:sz w:val="26"/>
        </w:rPr>
      </w:pPr>
    </w:p>
    <w:p w:rsidR="00FA5D5A" w:rsidRDefault="00907E86">
      <w:pPr>
        <w:pStyle w:val="Plattetekst"/>
        <w:tabs>
          <w:tab w:val="left" w:pos="3238"/>
        </w:tabs>
        <w:ind w:left="684"/>
      </w:pPr>
      <w:r>
        <w:t>Financing Committee:</w:t>
      </w:r>
      <w:r>
        <w:tab/>
        <w:t xml:space="preserve"> the independent advisory committees of LBD</w:t>
      </w:r>
      <w:r>
        <w:t>F BV as referred to in Article</w:t>
      </w:r>
    </w:p>
    <w:p w:rsidR="00FA5D5A" w:rsidRDefault="00907E86">
      <w:pPr>
        <w:pStyle w:val="Plattetekst"/>
        <w:spacing w:before="93" w:line="348" w:lineRule="auto"/>
        <w:ind w:left="3238" w:right="265"/>
      </w:pPr>
      <w:r>
        <w:t>22 of the LBDF BV’s articles of association (being the LBDF Credit Committee and the LBDF Financing Committee), which issues an opinion on the provision of financing from the Proof of Concept Fund or the Seed Fund.</w:t>
      </w:r>
    </w:p>
    <w:p w:rsidR="00FA5D5A" w:rsidRDefault="00FA5D5A">
      <w:pPr>
        <w:pStyle w:val="Plattetekst"/>
        <w:rPr>
          <w:sz w:val="26"/>
        </w:rPr>
      </w:pPr>
    </w:p>
    <w:p w:rsidR="00FA5D5A" w:rsidRDefault="00907E86">
      <w:pPr>
        <w:pStyle w:val="Plattetekst"/>
        <w:tabs>
          <w:tab w:val="left" w:pos="3238"/>
        </w:tabs>
        <w:ind w:left="684"/>
      </w:pPr>
      <w:r>
        <w:t>Financing Regulations:</w:t>
      </w:r>
      <w:r>
        <w:tab/>
        <w:t xml:space="preserve"> these regulations.</w:t>
      </w:r>
    </w:p>
    <w:p w:rsidR="00FA5D5A" w:rsidRDefault="00FA5D5A">
      <w:pPr>
        <w:pStyle w:val="Plattetekst"/>
      </w:pPr>
    </w:p>
    <w:p w:rsidR="00FA5D5A" w:rsidRDefault="00FA5D5A">
      <w:pPr>
        <w:pStyle w:val="Plattetekst"/>
        <w:spacing w:before="2"/>
        <w:rPr>
          <w:sz w:val="16"/>
        </w:rPr>
      </w:pPr>
    </w:p>
    <w:p w:rsidR="00FA5D5A" w:rsidRDefault="00907E86">
      <w:pPr>
        <w:pStyle w:val="Plattetekst"/>
        <w:tabs>
          <w:tab w:val="left" w:pos="3238"/>
        </w:tabs>
        <w:ind w:left="684"/>
      </w:pPr>
      <w:r>
        <w:t>SMEs:</w:t>
      </w:r>
      <w:r>
        <w:tab/>
        <w:t xml:space="preserve"> enterprises </w:t>
      </w:r>
      <w:r>
        <w:rPr>
          <w:color w:val="323232"/>
        </w:rPr>
        <w:t>that comply with the EU definition of micro, small, and medium-sized</w:t>
      </w:r>
    </w:p>
    <w:p w:rsidR="00FA5D5A" w:rsidRDefault="00907E86">
      <w:pPr>
        <w:pStyle w:val="Plattetekst"/>
        <w:spacing w:before="93" w:line="348" w:lineRule="auto"/>
        <w:ind w:left="3238" w:right="698"/>
      </w:pPr>
      <w:r>
        <w:rPr>
          <w:color w:val="323232"/>
        </w:rPr>
        <w:t>enterprises, as set out in Annex 1 of EU Regulation (EEC) No 651214 of the Commission of 17 June 2014.</w:t>
      </w:r>
    </w:p>
    <w:p w:rsidR="00FA5D5A" w:rsidRDefault="00FA5D5A">
      <w:pPr>
        <w:pStyle w:val="Plattetekst"/>
        <w:spacing w:before="1"/>
        <w:rPr>
          <w:sz w:val="26"/>
        </w:rPr>
      </w:pPr>
    </w:p>
    <w:p w:rsidR="00FA5D5A" w:rsidRDefault="00907E86">
      <w:pPr>
        <w:pStyle w:val="Plattetekst"/>
        <w:tabs>
          <w:tab w:val="left" w:pos="3238"/>
        </w:tabs>
        <w:spacing w:line="348" w:lineRule="auto"/>
        <w:ind w:left="3238" w:right="331" w:hanging="2554"/>
      </w:pPr>
      <w:r>
        <w:t>Loan:</w:t>
      </w:r>
      <w:r>
        <w:tab/>
        <w:t xml:space="preserve"> borrowed cap</w:t>
      </w:r>
      <w:r>
        <w:t>ital provided to a Target Enterprise by means of Loan issued from the Proof of Concept fund or the Seed Fund, including subordinated and convertible loans.</w:t>
      </w:r>
    </w:p>
    <w:p w:rsidR="00FA5D5A" w:rsidRDefault="00FA5D5A">
      <w:pPr>
        <w:pStyle w:val="Plattetekst"/>
        <w:spacing w:before="1"/>
        <w:rPr>
          <w:sz w:val="26"/>
        </w:rPr>
      </w:pPr>
    </w:p>
    <w:p w:rsidR="00FA5D5A" w:rsidRDefault="00907E86">
      <w:pPr>
        <w:pStyle w:val="Plattetekst"/>
        <w:tabs>
          <w:tab w:val="left" w:pos="3238"/>
        </w:tabs>
        <w:spacing w:line="348" w:lineRule="auto"/>
        <w:ind w:left="3238" w:right="853" w:hanging="2554"/>
      </w:pPr>
      <w:r>
        <w:t>LBDF BV:</w:t>
      </w:r>
      <w:r>
        <w:tab/>
        <w:t xml:space="preserve"> Limburg Business Development Fonds B.V., a private company with limited liability.</w:t>
      </w:r>
    </w:p>
    <w:p w:rsidR="00FA5D5A" w:rsidRDefault="00FA5D5A">
      <w:pPr>
        <w:pStyle w:val="Plattetekst"/>
        <w:rPr>
          <w:sz w:val="26"/>
        </w:rPr>
      </w:pPr>
    </w:p>
    <w:p w:rsidR="00FA5D5A" w:rsidRDefault="00907E86">
      <w:pPr>
        <w:pStyle w:val="Plattetekst"/>
        <w:spacing w:before="1"/>
        <w:ind w:left="684"/>
      </w:pPr>
      <w:r>
        <w:t>Limbu</w:t>
      </w:r>
      <w:r>
        <w:t>rg Business</w:t>
      </w:r>
    </w:p>
    <w:p w:rsidR="00FA5D5A" w:rsidRDefault="00907E86">
      <w:pPr>
        <w:pStyle w:val="Plattetekst"/>
        <w:tabs>
          <w:tab w:val="left" w:pos="3238"/>
        </w:tabs>
        <w:spacing w:before="93"/>
        <w:ind w:left="684"/>
      </w:pPr>
      <w:r>
        <w:t>Development Fund:</w:t>
      </w:r>
      <w:r>
        <w:tab/>
        <w:t xml:space="preserve"> the fund called the 'Limburg Business Development Fund',</w:t>
      </w:r>
    </w:p>
    <w:p w:rsidR="00FA5D5A" w:rsidRDefault="00907E86">
      <w:pPr>
        <w:pStyle w:val="Plattetekst"/>
        <w:spacing w:before="93"/>
        <w:ind w:left="3238"/>
      </w:pPr>
      <w:r>
        <w:t>consisting of:</w:t>
      </w:r>
    </w:p>
    <w:p w:rsidR="00FA5D5A" w:rsidRDefault="00907E86">
      <w:pPr>
        <w:pStyle w:val="Lijstalinea"/>
        <w:numPr>
          <w:ilvl w:val="0"/>
          <w:numId w:val="12"/>
        </w:numPr>
        <w:tabs>
          <w:tab w:val="left" w:pos="3804"/>
          <w:tab w:val="left" w:pos="3805"/>
        </w:tabs>
        <w:spacing w:before="93"/>
        <w:ind w:hanging="566"/>
        <w:rPr>
          <w:sz w:val="18"/>
        </w:rPr>
      </w:pPr>
      <w:r>
        <w:rPr>
          <w:sz w:val="18"/>
        </w:rPr>
        <w:t>the Proof of Principle Fund;</w:t>
      </w:r>
    </w:p>
    <w:p w:rsidR="00FA5D5A" w:rsidRDefault="00907E86">
      <w:pPr>
        <w:pStyle w:val="Lijstalinea"/>
        <w:numPr>
          <w:ilvl w:val="0"/>
          <w:numId w:val="12"/>
        </w:numPr>
        <w:tabs>
          <w:tab w:val="left" w:pos="3804"/>
          <w:tab w:val="left" w:pos="3805"/>
        </w:tabs>
        <w:spacing w:before="93"/>
        <w:ind w:hanging="566"/>
        <w:rPr>
          <w:sz w:val="18"/>
        </w:rPr>
      </w:pPr>
      <w:r>
        <w:rPr>
          <w:sz w:val="18"/>
        </w:rPr>
        <w:t>the Proof of Concept Fund;</w:t>
      </w:r>
    </w:p>
    <w:p w:rsidR="00FA5D5A" w:rsidRDefault="00907E86">
      <w:pPr>
        <w:pStyle w:val="Lijstalinea"/>
        <w:numPr>
          <w:ilvl w:val="0"/>
          <w:numId w:val="12"/>
        </w:numPr>
        <w:tabs>
          <w:tab w:val="left" w:pos="3804"/>
          <w:tab w:val="left" w:pos="3805"/>
        </w:tabs>
        <w:spacing w:before="93"/>
        <w:ind w:hanging="566"/>
        <w:rPr>
          <w:sz w:val="18"/>
        </w:rPr>
      </w:pPr>
      <w:r>
        <w:rPr>
          <w:sz w:val="18"/>
        </w:rPr>
        <w:t>the Seed Fund.</w:t>
      </w:r>
    </w:p>
    <w:p w:rsidR="00FA5D5A" w:rsidRDefault="00FA5D5A">
      <w:pPr>
        <w:pStyle w:val="Plattetekst"/>
      </w:pPr>
    </w:p>
    <w:p w:rsidR="00FA5D5A" w:rsidRDefault="00FA5D5A">
      <w:pPr>
        <w:pStyle w:val="Plattetekst"/>
        <w:spacing w:before="1"/>
        <w:rPr>
          <w:sz w:val="16"/>
        </w:rPr>
      </w:pPr>
    </w:p>
    <w:p w:rsidR="00FA5D5A" w:rsidRDefault="00907E86">
      <w:pPr>
        <w:pStyle w:val="Plattetekst"/>
        <w:tabs>
          <w:tab w:val="left" w:pos="3238"/>
        </w:tabs>
        <w:spacing w:before="1"/>
        <w:ind w:left="684"/>
      </w:pPr>
      <w:r>
        <w:t>Matching:</w:t>
      </w:r>
      <w:r>
        <w:tab/>
        <w:t xml:space="preserve"> as referred to in Article 6.</w:t>
      </w:r>
    </w:p>
    <w:p w:rsidR="00FA5D5A" w:rsidRDefault="00FA5D5A">
      <w:pPr>
        <w:sectPr w:rsidR="00FA5D5A">
          <w:pgSz w:w="11900" w:h="16840"/>
          <w:pgMar w:top="1440" w:right="1160" w:bottom="900" w:left="1300" w:header="868" w:footer="714" w:gutter="0"/>
          <w:cols w:space="708"/>
        </w:sectPr>
      </w:pPr>
    </w:p>
    <w:p w:rsidR="00FA5D5A" w:rsidRDefault="00FA5D5A">
      <w:pPr>
        <w:pStyle w:val="Plattetekst"/>
        <w:spacing w:before="9"/>
        <w:rPr>
          <w:sz w:val="27"/>
        </w:rPr>
      </w:pPr>
    </w:p>
    <w:p w:rsidR="00FA5D5A" w:rsidRDefault="00907E86">
      <w:pPr>
        <w:pStyle w:val="Plattetekst"/>
        <w:tabs>
          <w:tab w:val="left" w:pos="3238"/>
        </w:tabs>
        <w:spacing w:before="70"/>
        <w:ind w:left="684"/>
      </w:pPr>
      <w:r>
        <w:t>Suspension:</w:t>
      </w:r>
      <w:r>
        <w:tab/>
      </w:r>
      <w:r>
        <w:t xml:space="preserve"> the suspension of one or more obligations arising under the</w:t>
      </w:r>
    </w:p>
    <w:p w:rsidR="00FA5D5A" w:rsidRDefault="00907E86">
      <w:pPr>
        <w:pStyle w:val="Plattetekst"/>
        <w:spacing w:before="93" w:line="348" w:lineRule="auto"/>
        <w:ind w:left="3238" w:right="448"/>
      </w:pPr>
      <w:r>
        <w:t>agreements made with regard to the Financing, consisting of the provision of a Loan.</w:t>
      </w:r>
    </w:p>
    <w:p w:rsidR="00FA5D5A" w:rsidRDefault="00FA5D5A">
      <w:pPr>
        <w:pStyle w:val="Plattetekst"/>
        <w:spacing w:before="1"/>
        <w:rPr>
          <w:sz w:val="26"/>
        </w:rPr>
      </w:pPr>
    </w:p>
    <w:p w:rsidR="00FA5D5A" w:rsidRDefault="00907E86">
      <w:pPr>
        <w:pStyle w:val="Plattetekst"/>
        <w:tabs>
          <w:tab w:val="left" w:pos="3238"/>
        </w:tabs>
        <w:ind w:left="684"/>
      </w:pPr>
      <w:r>
        <w:t>Agreement:</w:t>
      </w:r>
      <w:r>
        <w:tab/>
        <w:t xml:space="preserve"> the agreement concluded by LBDF BV and the Province of Limburg</w:t>
      </w:r>
    </w:p>
    <w:p w:rsidR="00FA5D5A" w:rsidRDefault="00907E86">
      <w:pPr>
        <w:pStyle w:val="Plattetekst"/>
        <w:spacing w:before="93"/>
        <w:ind w:left="3238"/>
      </w:pPr>
      <w:r>
        <w:t>to operate the Limburg Business De</w:t>
      </w:r>
      <w:r>
        <w:t>velopment Fund.</w:t>
      </w:r>
    </w:p>
    <w:p w:rsidR="00FA5D5A" w:rsidRDefault="00FA5D5A">
      <w:pPr>
        <w:pStyle w:val="Plattetekst"/>
      </w:pPr>
    </w:p>
    <w:p w:rsidR="00FA5D5A" w:rsidRDefault="00FA5D5A">
      <w:pPr>
        <w:pStyle w:val="Plattetekst"/>
        <w:spacing w:before="2"/>
        <w:rPr>
          <w:sz w:val="16"/>
        </w:rPr>
      </w:pPr>
    </w:p>
    <w:p w:rsidR="00FA5D5A" w:rsidRDefault="00907E86">
      <w:pPr>
        <w:pStyle w:val="Plattetekst"/>
        <w:tabs>
          <w:tab w:val="left" w:pos="3238"/>
        </w:tabs>
        <w:spacing w:line="696" w:lineRule="auto"/>
        <w:ind w:left="684" w:right="1215"/>
      </w:pPr>
      <w:r>
        <w:t>Proof of Concept Fund:</w:t>
      </w:r>
      <w:r>
        <w:tab/>
        <w:t xml:space="preserve"> a component of the Limburg Business Development Fund. Proof of Principle Fund:</w:t>
      </w:r>
      <w:r>
        <w:tab/>
        <w:t xml:space="preserve"> a component of the Limburg Business Development Fund.</w:t>
      </w:r>
      <w:r>
        <w:br/>
        <w:t>Province:</w:t>
      </w:r>
      <w:r>
        <w:tab/>
        <w:t xml:space="preserve"> the Province of Limburg</w:t>
      </w:r>
    </w:p>
    <w:p w:rsidR="00FA5D5A" w:rsidRDefault="00907E86">
      <w:pPr>
        <w:pStyle w:val="Plattetekst"/>
        <w:tabs>
          <w:tab w:val="left" w:pos="3238"/>
        </w:tabs>
        <w:spacing w:line="206" w:lineRule="exact"/>
        <w:ind w:left="684"/>
      </w:pPr>
      <w:r>
        <w:t>Risk Capital:</w:t>
      </w:r>
      <w:r>
        <w:tab/>
      </w:r>
      <w:r>
        <w:t xml:space="preserve"> equity provided to a Target Enterprise through</w:t>
      </w:r>
    </w:p>
    <w:p w:rsidR="00FA5D5A" w:rsidRDefault="00907E86">
      <w:pPr>
        <w:pStyle w:val="Plattetekst"/>
        <w:spacing w:before="93" w:line="348" w:lineRule="auto"/>
        <w:ind w:left="3238" w:right="508"/>
      </w:pPr>
      <w:r>
        <w:t>the acquisition of shares in the Target Enterprise, whether by virtue of Conversion or not.</w:t>
      </w:r>
    </w:p>
    <w:p w:rsidR="00FA5D5A" w:rsidRDefault="00FA5D5A">
      <w:pPr>
        <w:pStyle w:val="Plattetekst"/>
        <w:spacing w:before="1"/>
        <w:rPr>
          <w:sz w:val="26"/>
        </w:rPr>
      </w:pPr>
    </w:p>
    <w:p w:rsidR="00FA5D5A" w:rsidRDefault="00907E86">
      <w:pPr>
        <w:pStyle w:val="Plattetekst"/>
        <w:tabs>
          <w:tab w:val="left" w:pos="3238"/>
        </w:tabs>
        <w:spacing w:line="696" w:lineRule="auto"/>
        <w:ind w:left="684" w:right="1215" w:hanging="1"/>
      </w:pPr>
      <w:r>
        <w:t>Seed Fund:</w:t>
      </w:r>
      <w:r>
        <w:tab/>
        <w:t xml:space="preserve"> a component of the Limburg Business Development Fund. Class A Shareholders’ Meeting:</w:t>
      </w:r>
      <w:r>
        <w:tab/>
        <w:t xml:space="preserve"> the meeting of ho</w:t>
      </w:r>
      <w:r>
        <w:t>lders of Class A shares in LBDF BV.</w:t>
      </w:r>
    </w:p>
    <w:p w:rsidR="00FA5D5A" w:rsidRDefault="00907E86">
      <w:pPr>
        <w:pStyle w:val="Plattetekst"/>
        <w:tabs>
          <w:tab w:val="left" w:pos="3238"/>
        </w:tabs>
        <w:spacing w:line="206" w:lineRule="exact"/>
        <w:ind w:left="684"/>
      </w:pPr>
      <w:r>
        <w:t>Regulation:</w:t>
      </w:r>
      <w:r>
        <w:tab/>
        <w:t>Commission Regulation (EU) No 651/2014 of 17 June</w:t>
      </w:r>
    </w:p>
    <w:p w:rsidR="00FA5D5A" w:rsidRDefault="00907E86">
      <w:pPr>
        <w:pStyle w:val="Plattetekst"/>
        <w:spacing w:before="93" w:line="348" w:lineRule="auto"/>
        <w:ind w:left="3238" w:right="268"/>
      </w:pPr>
      <w:r>
        <w:t>2014, declaring certain categories of aid compatible with the internal market in application of Articles 107 and 108 of the Treaty (the 'General Block Exempti</w:t>
      </w:r>
      <w:r>
        <w:t>on Regulation' or 'GBER'), or any substituting regulation(s), in which the definitions under the Regulation contained in this Article 1.1 are automatically amended in accordance with such substituting regulation(s).</w:t>
      </w:r>
    </w:p>
    <w:p w:rsidR="00FA5D5A" w:rsidRDefault="00FA5D5A">
      <w:pPr>
        <w:pStyle w:val="Plattetekst"/>
        <w:rPr>
          <w:sz w:val="26"/>
        </w:rPr>
      </w:pPr>
    </w:p>
    <w:p w:rsidR="00FA5D5A" w:rsidRDefault="00907E86">
      <w:pPr>
        <w:pStyle w:val="Lijstalinea"/>
        <w:numPr>
          <w:ilvl w:val="1"/>
          <w:numId w:val="14"/>
        </w:numPr>
        <w:tabs>
          <w:tab w:val="left" w:pos="684"/>
          <w:tab w:val="left" w:pos="685"/>
        </w:tabs>
        <w:spacing w:line="348" w:lineRule="auto"/>
        <w:ind w:right="1056" w:hanging="566"/>
        <w:rPr>
          <w:sz w:val="18"/>
        </w:rPr>
      </w:pPr>
      <w:r>
        <w:rPr>
          <w:sz w:val="18"/>
        </w:rPr>
        <w:t>Any references to articles are referenc</w:t>
      </w:r>
      <w:r>
        <w:rPr>
          <w:sz w:val="18"/>
        </w:rPr>
        <w:t>es to articles of these Financing Regulations, except where expressly referring to another document.</w:t>
      </w:r>
    </w:p>
    <w:p w:rsidR="00FA5D5A" w:rsidRDefault="00FA5D5A">
      <w:pPr>
        <w:pStyle w:val="Plattetekst"/>
        <w:spacing w:before="1"/>
        <w:rPr>
          <w:sz w:val="26"/>
        </w:rPr>
      </w:pPr>
    </w:p>
    <w:p w:rsidR="00FA5D5A" w:rsidRDefault="00907E86">
      <w:pPr>
        <w:pStyle w:val="Lijstalinea"/>
        <w:numPr>
          <w:ilvl w:val="1"/>
          <w:numId w:val="14"/>
        </w:numPr>
        <w:tabs>
          <w:tab w:val="left" w:pos="684"/>
          <w:tab w:val="left" w:pos="685"/>
        </w:tabs>
        <w:spacing w:line="348" w:lineRule="auto"/>
        <w:ind w:right="337" w:hanging="566"/>
        <w:rPr>
          <w:sz w:val="18"/>
        </w:rPr>
      </w:pPr>
      <w:r>
        <w:rPr>
          <w:sz w:val="18"/>
        </w:rPr>
        <w:t>In case of a contradiction between these Financing Regulations, and the LBDF Fund Plan, these Financing Regulations prevail.</w:t>
      </w:r>
    </w:p>
    <w:p w:rsidR="00FA5D5A" w:rsidRDefault="00FA5D5A">
      <w:pPr>
        <w:pStyle w:val="Plattetekst"/>
        <w:spacing w:before="7"/>
        <w:rPr>
          <w:sz w:val="25"/>
        </w:rPr>
      </w:pPr>
    </w:p>
    <w:p w:rsidR="00FA5D5A" w:rsidRDefault="00907E86">
      <w:pPr>
        <w:pStyle w:val="Kop1"/>
        <w:numPr>
          <w:ilvl w:val="0"/>
          <w:numId w:val="14"/>
        </w:numPr>
        <w:tabs>
          <w:tab w:val="left" w:pos="684"/>
          <w:tab w:val="left" w:pos="685"/>
        </w:tabs>
        <w:spacing w:line="348" w:lineRule="auto"/>
        <w:ind w:right="470" w:hanging="566"/>
      </w:pPr>
      <w:r>
        <w:t>General provisions: requirem</w:t>
      </w:r>
      <w:r>
        <w:t>ents for Financing from the Proof of Concept Fund or the Seed Fund</w:t>
      </w:r>
    </w:p>
    <w:p w:rsidR="00FA5D5A" w:rsidRDefault="00FA5D5A">
      <w:pPr>
        <w:pStyle w:val="Plattetekst"/>
        <w:spacing w:before="5"/>
        <w:rPr>
          <w:b/>
          <w:sz w:val="26"/>
        </w:rPr>
      </w:pPr>
    </w:p>
    <w:p w:rsidR="00FA5D5A" w:rsidRDefault="00907E86">
      <w:pPr>
        <w:pStyle w:val="Lijstalinea"/>
        <w:numPr>
          <w:ilvl w:val="1"/>
          <w:numId w:val="14"/>
        </w:numPr>
        <w:tabs>
          <w:tab w:val="left" w:pos="684"/>
          <w:tab w:val="left" w:pos="685"/>
        </w:tabs>
        <w:spacing w:line="348" w:lineRule="auto"/>
        <w:ind w:right="277" w:hanging="566"/>
        <w:rPr>
          <w:sz w:val="18"/>
        </w:rPr>
      </w:pPr>
      <w:r>
        <w:rPr>
          <w:sz w:val="18"/>
        </w:rPr>
        <w:t xml:space="preserve">LBDF BV consists of three parts: the Proof of Principle Fund, the Proof of Concept Fund, and the Seed Fund. </w:t>
      </w:r>
      <w:r>
        <w:rPr>
          <w:sz w:val="18"/>
        </w:rPr>
        <w:t>Each of these funds is focused on a particular phase of the business development process, i.e. the journey from idea to business. These funds use various financial instruments, such as grants, loans, and share capital. These Financing Regulations apply exc</w:t>
      </w:r>
      <w:r>
        <w:rPr>
          <w:sz w:val="18"/>
        </w:rPr>
        <w:t>lusively to the Proof of Concept Fund and the Seed Fund, while the PoP Grant Regulations (i.e. the terms and conditions for the provision of a grant from the Proof of Principle Fund by LBDF BV to a Target Enterprise) govern the Proof of Principle Fund.</w:t>
      </w:r>
    </w:p>
    <w:p w:rsidR="00FA5D5A" w:rsidRDefault="00FA5D5A">
      <w:pPr>
        <w:spacing w:line="348" w:lineRule="auto"/>
        <w:rPr>
          <w:sz w:val="18"/>
        </w:rPr>
        <w:sectPr w:rsidR="00FA5D5A">
          <w:pgSz w:w="11900" w:h="16840"/>
          <w:pgMar w:top="1440" w:right="1160" w:bottom="900" w:left="1300" w:header="868" w:footer="714" w:gutter="0"/>
          <w:cols w:space="708"/>
        </w:sectPr>
      </w:pPr>
    </w:p>
    <w:p w:rsidR="00FA5D5A" w:rsidRDefault="00FA5D5A">
      <w:pPr>
        <w:pStyle w:val="Plattetekst"/>
        <w:rPr>
          <w:sz w:val="20"/>
        </w:rPr>
      </w:pPr>
    </w:p>
    <w:p w:rsidR="00FA5D5A" w:rsidRDefault="00FA5D5A">
      <w:pPr>
        <w:pStyle w:val="Plattetekst"/>
        <w:rPr>
          <w:sz w:val="20"/>
        </w:rPr>
      </w:pPr>
    </w:p>
    <w:p w:rsidR="00FA5D5A" w:rsidRDefault="00FA5D5A">
      <w:pPr>
        <w:pStyle w:val="Plattetekst"/>
        <w:rPr>
          <w:sz w:val="20"/>
        </w:rPr>
      </w:pPr>
    </w:p>
    <w:p w:rsidR="00FA5D5A" w:rsidRDefault="00907E86">
      <w:pPr>
        <w:pStyle w:val="Lijstalinea"/>
        <w:numPr>
          <w:ilvl w:val="1"/>
          <w:numId w:val="14"/>
        </w:numPr>
        <w:tabs>
          <w:tab w:val="left" w:pos="684"/>
          <w:tab w:val="left" w:pos="685"/>
        </w:tabs>
        <w:spacing w:line="348" w:lineRule="auto"/>
        <w:ind w:right="341" w:hanging="566"/>
        <w:rPr>
          <w:sz w:val="18"/>
        </w:rPr>
      </w:pPr>
      <w:r>
        <w:rPr>
          <w:sz w:val="18"/>
        </w:rPr>
        <w:t>The duration of the Proof of Concept Fund and the Seed Fund is twelve (12) years from the establishment of LBDF BV, automatically ending without any action required by any of the parties to the Limburg Business Development Fund.</w:t>
      </w:r>
    </w:p>
    <w:p w:rsidR="00FA5D5A" w:rsidRDefault="00FA5D5A">
      <w:pPr>
        <w:pStyle w:val="Plattetekst"/>
        <w:rPr>
          <w:sz w:val="26"/>
        </w:rPr>
      </w:pPr>
    </w:p>
    <w:p w:rsidR="00FA5D5A" w:rsidRDefault="00907E86">
      <w:pPr>
        <w:pStyle w:val="Lijstalinea"/>
        <w:numPr>
          <w:ilvl w:val="1"/>
          <w:numId w:val="14"/>
        </w:numPr>
        <w:tabs>
          <w:tab w:val="left" w:pos="684"/>
          <w:tab w:val="left" w:pos="685"/>
        </w:tabs>
        <w:spacing w:before="1" w:line="348" w:lineRule="auto"/>
        <w:ind w:right="407" w:hanging="566"/>
        <w:rPr>
          <w:sz w:val="18"/>
        </w:rPr>
      </w:pPr>
      <w:r>
        <w:rPr>
          <w:sz w:val="18"/>
        </w:rPr>
        <w:t>LBDF</w:t>
      </w:r>
      <w:r>
        <w:rPr>
          <w:sz w:val="18"/>
        </w:rPr>
        <w:t xml:space="preserve"> BV may provide Financing during the first six (6) years of the Proof of Concept Fund and the Seed Fund (hereinafter the 'Issue Period'), while the following six</w:t>
      </w:r>
    </w:p>
    <w:p w:rsidR="00FA5D5A" w:rsidRDefault="00907E86">
      <w:pPr>
        <w:pStyle w:val="Plattetekst"/>
        <w:spacing w:line="348" w:lineRule="auto"/>
        <w:ind w:left="684" w:right="321"/>
      </w:pPr>
      <w:r>
        <w:t>(6) years are reserved for managing the issued Financing only (hereinafter the 'Management Per</w:t>
      </w:r>
      <w:r>
        <w:t>iod'). Without prejudice to the foregoing, the Province may extend the duration of either or both of these periods by as many years as the Province sees fit. If the Province wishes to extend one or both periods, the Province shall inform LBDF BV of its int</w:t>
      </w:r>
      <w:r>
        <w:t>ention, no later than six (6) months before the end of the original period, resulting in the extension of the period(s) accordingly on the basis of the prior consent issued by LBDF BV.</w:t>
      </w:r>
    </w:p>
    <w:p w:rsidR="00FA5D5A" w:rsidRDefault="00FA5D5A">
      <w:pPr>
        <w:pStyle w:val="Plattetekst"/>
        <w:spacing w:before="11"/>
        <w:rPr>
          <w:sz w:val="25"/>
        </w:rPr>
      </w:pPr>
    </w:p>
    <w:p w:rsidR="00FA5D5A" w:rsidRDefault="00907E86">
      <w:pPr>
        <w:pStyle w:val="Lijstalinea"/>
        <w:numPr>
          <w:ilvl w:val="1"/>
          <w:numId w:val="14"/>
        </w:numPr>
        <w:tabs>
          <w:tab w:val="left" w:pos="684"/>
          <w:tab w:val="left" w:pos="685"/>
        </w:tabs>
        <w:spacing w:line="348" w:lineRule="auto"/>
        <w:ind w:right="296" w:hanging="566"/>
        <w:rPr>
          <w:sz w:val="18"/>
        </w:rPr>
      </w:pPr>
      <w:r>
        <w:rPr>
          <w:sz w:val="18"/>
        </w:rPr>
        <w:t>The purpose of the Proof of Concept Fund and the Seed Fund is to facil</w:t>
      </w:r>
      <w:r>
        <w:rPr>
          <w:sz w:val="18"/>
        </w:rPr>
        <w:t>itate the development of innovative ideas into a product and subsequently into a fully-fledged business, as referred to in Articles 2.7 and 2.8, by providing Financing to SMEs, partly aimed at accelerating the business development process.</w:t>
      </w:r>
    </w:p>
    <w:p w:rsidR="00FA5D5A" w:rsidRDefault="00FA5D5A">
      <w:pPr>
        <w:pStyle w:val="Plattetekst"/>
        <w:rPr>
          <w:sz w:val="26"/>
        </w:rPr>
      </w:pPr>
    </w:p>
    <w:p w:rsidR="00FA5D5A" w:rsidRDefault="00907E86">
      <w:pPr>
        <w:pStyle w:val="Lijstalinea"/>
        <w:numPr>
          <w:ilvl w:val="1"/>
          <w:numId w:val="14"/>
        </w:numPr>
        <w:tabs>
          <w:tab w:val="left" w:pos="684"/>
          <w:tab w:val="left" w:pos="685"/>
        </w:tabs>
        <w:spacing w:before="1" w:line="348" w:lineRule="auto"/>
        <w:ind w:right="595" w:hanging="566"/>
        <w:rPr>
          <w:sz w:val="18"/>
        </w:rPr>
      </w:pPr>
      <w:r>
        <w:rPr>
          <w:sz w:val="18"/>
        </w:rPr>
        <w:t>LBDF BV provides Financing only to enterprises that share the purpose of the Proof of Concept Fund or the Seed Fund of promoting at least one of the following aspects:</w:t>
      </w:r>
    </w:p>
    <w:p w:rsidR="00FA5D5A" w:rsidRDefault="00907E86">
      <w:pPr>
        <w:pStyle w:val="Lijstalinea"/>
        <w:numPr>
          <w:ilvl w:val="0"/>
          <w:numId w:val="11"/>
        </w:numPr>
        <w:tabs>
          <w:tab w:val="left" w:pos="1251"/>
          <w:tab w:val="left" w:pos="1252"/>
        </w:tabs>
        <w:spacing w:line="207" w:lineRule="exact"/>
        <w:rPr>
          <w:sz w:val="18"/>
        </w:rPr>
      </w:pPr>
      <w:r>
        <w:rPr>
          <w:sz w:val="18"/>
        </w:rPr>
        <w:t>knowledge-intensive activity</w:t>
      </w:r>
    </w:p>
    <w:p w:rsidR="00FA5D5A" w:rsidRDefault="00907E86">
      <w:pPr>
        <w:pStyle w:val="Lijstalinea"/>
        <w:numPr>
          <w:ilvl w:val="0"/>
          <w:numId w:val="11"/>
        </w:numPr>
        <w:tabs>
          <w:tab w:val="left" w:pos="1251"/>
          <w:tab w:val="left" w:pos="1252"/>
        </w:tabs>
        <w:spacing w:before="93"/>
        <w:rPr>
          <w:sz w:val="18"/>
        </w:rPr>
      </w:pPr>
      <w:r>
        <w:rPr>
          <w:sz w:val="18"/>
        </w:rPr>
        <w:t>economic development</w:t>
      </w:r>
    </w:p>
    <w:p w:rsidR="00FA5D5A" w:rsidRDefault="00907E86">
      <w:pPr>
        <w:pStyle w:val="Lijstalinea"/>
        <w:numPr>
          <w:ilvl w:val="0"/>
          <w:numId w:val="11"/>
        </w:numPr>
        <w:tabs>
          <w:tab w:val="left" w:pos="1251"/>
          <w:tab w:val="left" w:pos="1252"/>
        </w:tabs>
        <w:spacing w:before="93"/>
        <w:rPr>
          <w:sz w:val="18"/>
        </w:rPr>
      </w:pPr>
      <w:r>
        <w:rPr>
          <w:sz w:val="18"/>
        </w:rPr>
        <w:t>sustainable employment</w:t>
      </w:r>
    </w:p>
    <w:p w:rsidR="00FA5D5A" w:rsidRDefault="00907E86">
      <w:pPr>
        <w:pStyle w:val="Lijstalinea"/>
        <w:numPr>
          <w:ilvl w:val="0"/>
          <w:numId w:val="11"/>
        </w:numPr>
        <w:tabs>
          <w:tab w:val="left" w:pos="1251"/>
          <w:tab w:val="left" w:pos="1252"/>
        </w:tabs>
        <w:spacing w:before="93"/>
        <w:rPr>
          <w:sz w:val="18"/>
        </w:rPr>
      </w:pPr>
      <w:r>
        <w:rPr>
          <w:sz w:val="18"/>
        </w:rPr>
        <w:t xml:space="preserve">gross regional </w:t>
      </w:r>
      <w:r>
        <w:rPr>
          <w:sz w:val="18"/>
        </w:rPr>
        <w:t>product.</w:t>
      </w:r>
    </w:p>
    <w:p w:rsidR="00FA5D5A" w:rsidRDefault="00FA5D5A">
      <w:pPr>
        <w:pStyle w:val="Plattetekst"/>
      </w:pPr>
    </w:p>
    <w:p w:rsidR="00FA5D5A" w:rsidRDefault="00FA5D5A">
      <w:pPr>
        <w:pStyle w:val="Plattetekst"/>
        <w:spacing w:before="1"/>
        <w:rPr>
          <w:sz w:val="16"/>
        </w:rPr>
      </w:pPr>
    </w:p>
    <w:p w:rsidR="00FA5D5A" w:rsidRDefault="00907E86">
      <w:pPr>
        <w:pStyle w:val="Lijstalinea"/>
        <w:numPr>
          <w:ilvl w:val="1"/>
          <w:numId w:val="14"/>
        </w:numPr>
        <w:tabs>
          <w:tab w:val="left" w:pos="684"/>
          <w:tab w:val="left" w:pos="685"/>
        </w:tabs>
        <w:spacing w:before="1"/>
        <w:ind w:hanging="566"/>
        <w:rPr>
          <w:sz w:val="18"/>
        </w:rPr>
      </w:pPr>
      <w:r>
        <w:rPr>
          <w:sz w:val="18"/>
        </w:rPr>
        <w:t>LBDF BV provides Financing only to enterprises in the following sectors:</w:t>
      </w:r>
    </w:p>
    <w:p w:rsidR="00FA5D5A" w:rsidRDefault="00907E86">
      <w:pPr>
        <w:pStyle w:val="Lijstalinea"/>
        <w:numPr>
          <w:ilvl w:val="0"/>
          <w:numId w:val="10"/>
        </w:numPr>
        <w:tabs>
          <w:tab w:val="left" w:pos="1255"/>
          <w:tab w:val="left" w:pos="1257"/>
        </w:tabs>
        <w:spacing w:before="93"/>
        <w:rPr>
          <w:sz w:val="18"/>
        </w:rPr>
      </w:pPr>
      <w:r>
        <w:rPr>
          <w:sz w:val="18"/>
        </w:rPr>
        <w:t>agri-food</w:t>
      </w:r>
    </w:p>
    <w:p w:rsidR="00FA5D5A" w:rsidRDefault="00907E86">
      <w:pPr>
        <w:pStyle w:val="Lijstalinea"/>
        <w:numPr>
          <w:ilvl w:val="0"/>
          <w:numId w:val="10"/>
        </w:numPr>
        <w:tabs>
          <w:tab w:val="left" w:pos="1255"/>
          <w:tab w:val="left" w:pos="1257"/>
        </w:tabs>
        <w:spacing w:before="93"/>
        <w:rPr>
          <w:sz w:val="18"/>
        </w:rPr>
      </w:pPr>
      <w:r>
        <w:rPr>
          <w:sz w:val="18"/>
        </w:rPr>
        <w:t>logistics</w:t>
      </w:r>
    </w:p>
    <w:p w:rsidR="00FA5D5A" w:rsidRDefault="00907E86">
      <w:pPr>
        <w:pStyle w:val="Lijstalinea"/>
        <w:numPr>
          <w:ilvl w:val="0"/>
          <w:numId w:val="10"/>
        </w:numPr>
        <w:tabs>
          <w:tab w:val="left" w:pos="1255"/>
          <w:tab w:val="left" w:pos="1257"/>
        </w:tabs>
        <w:spacing w:before="93"/>
        <w:rPr>
          <w:sz w:val="18"/>
        </w:rPr>
      </w:pPr>
      <w:r>
        <w:rPr>
          <w:sz w:val="18"/>
        </w:rPr>
        <w:t>high-tech systems</w:t>
      </w:r>
    </w:p>
    <w:p w:rsidR="00FA5D5A" w:rsidRDefault="00907E86">
      <w:pPr>
        <w:pStyle w:val="Lijstalinea"/>
        <w:numPr>
          <w:ilvl w:val="0"/>
          <w:numId w:val="10"/>
        </w:numPr>
        <w:tabs>
          <w:tab w:val="left" w:pos="1255"/>
          <w:tab w:val="left" w:pos="1257"/>
        </w:tabs>
        <w:spacing w:before="93"/>
        <w:rPr>
          <w:sz w:val="18"/>
        </w:rPr>
      </w:pPr>
      <w:r>
        <w:rPr>
          <w:sz w:val="18"/>
        </w:rPr>
        <w:t>chemicals/materials</w:t>
      </w:r>
    </w:p>
    <w:p w:rsidR="00FA5D5A" w:rsidRDefault="00907E86">
      <w:pPr>
        <w:pStyle w:val="Lijstalinea"/>
        <w:numPr>
          <w:ilvl w:val="0"/>
          <w:numId w:val="10"/>
        </w:numPr>
        <w:tabs>
          <w:tab w:val="left" w:pos="1255"/>
          <w:tab w:val="left" w:pos="1257"/>
        </w:tabs>
        <w:spacing w:before="93"/>
        <w:rPr>
          <w:sz w:val="18"/>
        </w:rPr>
      </w:pPr>
      <w:r>
        <w:rPr>
          <w:sz w:val="18"/>
        </w:rPr>
        <w:t>finance/administration</w:t>
      </w:r>
    </w:p>
    <w:p w:rsidR="00FA5D5A" w:rsidRDefault="00907E86">
      <w:pPr>
        <w:pStyle w:val="Lijstalinea"/>
        <w:numPr>
          <w:ilvl w:val="0"/>
          <w:numId w:val="10"/>
        </w:numPr>
        <w:tabs>
          <w:tab w:val="left" w:pos="1255"/>
          <w:tab w:val="left" w:pos="1257"/>
        </w:tabs>
        <w:spacing w:before="93"/>
        <w:rPr>
          <w:sz w:val="18"/>
        </w:rPr>
      </w:pPr>
      <w:r>
        <w:rPr>
          <w:sz w:val="18"/>
        </w:rPr>
        <w:t>life sciences</w:t>
      </w:r>
    </w:p>
    <w:p w:rsidR="00FA5D5A" w:rsidRDefault="00907E86">
      <w:pPr>
        <w:pStyle w:val="Lijstalinea"/>
        <w:numPr>
          <w:ilvl w:val="0"/>
          <w:numId w:val="10"/>
        </w:numPr>
        <w:tabs>
          <w:tab w:val="left" w:pos="1255"/>
          <w:tab w:val="left" w:pos="1257"/>
        </w:tabs>
        <w:spacing w:before="93"/>
        <w:rPr>
          <w:sz w:val="18"/>
        </w:rPr>
      </w:pPr>
      <w:r>
        <w:rPr>
          <w:sz w:val="18"/>
        </w:rPr>
        <w:t>more than one of these sectors.</w:t>
      </w:r>
    </w:p>
    <w:p w:rsidR="00FA5D5A" w:rsidRDefault="00FA5D5A">
      <w:pPr>
        <w:pStyle w:val="Plattetekst"/>
      </w:pPr>
    </w:p>
    <w:p w:rsidR="00FA5D5A" w:rsidRDefault="00FA5D5A">
      <w:pPr>
        <w:pStyle w:val="Plattetekst"/>
        <w:spacing w:before="2"/>
        <w:rPr>
          <w:sz w:val="16"/>
        </w:rPr>
      </w:pPr>
    </w:p>
    <w:p w:rsidR="00FA5D5A" w:rsidRDefault="00907E86">
      <w:pPr>
        <w:pStyle w:val="Lijstalinea"/>
        <w:numPr>
          <w:ilvl w:val="1"/>
          <w:numId w:val="14"/>
        </w:numPr>
        <w:tabs>
          <w:tab w:val="left" w:pos="684"/>
          <w:tab w:val="left" w:pos="685"/>
        </w:tabs>
        <w:spacing w:line="348" w:lineRule="auto"/>
        <w:ind w:right="435" w:hanging="566"/>
        <w:rPr>
          <w:sz w:val="18"/>
        </w:rPr>
      </w:pPr>
      <w:r>
        <w:rPr>
          <w:sz w:val="18"/>
        </w:rPr>
        <w:t>Financing from the Proof of Concept Fund is limited to the provision of financing requirements to develop products and/or services that have undergone initial technological or market testing into a fully-fledged product or service concept, including a busi</w:t>
      </w:r>
      <w:r>
        <w:rPr>
          <w:sz w:val="18"/>
        </w:rPr>
        <w:t>ness plan (Proof of Concept).</w:t>
      </w:r>
    </w:p>
    <w:p w:rsidR="00FA5D5A" w:rsidRDefault="00FA5D5A">
      <w:pPr>
        <w:pStyle w:val="Plattetekst"/>
        <w:rPr>
          <w:sz w:val="26"/>
        </w:rPr>
      </w:pPr>
    </w:p>
    <w:p w:rsidR="00FA5D5A" w:rsidRDefault="00907E86">
      <w:pPr>
        <w:pStyle w:val="Lijstalinea"/>
        <w:numPr>
          <w:ilvl w:val="1"/>
          <w:numId w:val="14"/>
        </w:numPr>
        <w:tabs>
          <w:tab w:val="left" w:pos="684"/>
          <w:tab w:val="left" w:pos="685"/>
        </w:tabs>
        <w:spacing w:line="348" w:lineRule="auto"/>
        <w:ind w:right="255" w:hanging="566"/>
        <w:rPr>
          <w:sz w:val="18"/>
        </w:rPr>
      </w:pPr>
      <w:r>
        <w:rPr>
          <w:sz w:val="18"/>
        </w:rPr>
        <w:t xml:space="preserve">Financing from the Seed Fund is limited to the provision of financing requirements in the last phase of the business development process to form a fully-fledged business (a Target Enterprise), which has completed the journey </w:t>
      </w:r>
      <w:r>
        <w:rPr>
          <w:sz w:val="18"/>
        </w:rPr>
        <w:t>from start-up to an independent and profitable business, in order to increase value and attract additional financing.</w:t>
      </w:r>
    </w:p>
    <w:p w:rsidR="00FA5D5A" w:rsidRDefault="00FA5D5A">
      <w:pPr>
        <w:spacing w:line="348" w:lineRule="auto"/>
        <w:rPr>
          <w:sz w:val="18"/>
        </w:rPr>
        <w:sectPr w:rsidR="00FA5D5A">
          <w:pgSz w:w="11900" w:h="16840"/>
          <w:pgMar w:top="1440" w:right="1160" w:bottom="900" w:left="1300" w:header="868" w:footer="714" w:gutter="0"/>
          <w:cols w:space="708"/>
        </w:sectPr>
      </w:pPr>
    </w:p>
    <w:p w:rsidR="00FA5D5A" w:rsidRDefault="00FA5D5A">
      <w:pPr>
        <w:pStyle w:val="Plattetekst"/>
        <w:rPr>
          <w:sz w:val="20"/>
        </w:rPr>
      </w:pPr>
    </w:p>
    <w:p w:rsidR="00FA5D5A" w:rsidRDefault="00FA5D5A">
      <w:pPr>
        <w:pStyle w:val="Plattetekst"/>
        <w:rPr>
          <w:sz w:val="20"/>
        </w:rPr>
      </w:pPr>
    </w:p>
    <w:p w:rsidR="00FA5D5A" w:rsidRDefault="00FA5D5A">
      <w:pPr>
        <w:pStyle w:val="Plattetekst"/>
        <w:spacing w:before="6"/>
        <w:rPr>
          <w:sz w:val="19"/>
        </w:rPr>
      </w:pPr>
    </w:p>
    <w:p w:rsidR="00FA5D5A" w:rsidRDefault="00907E86">
      <w:pPr>
        <w:pStyle w:val="Kop1"/>
        <w:numPr>
          <w:ilvl w:val="0"/>
          <w:numId w:val="14"/>
        </w:numPr>
        <w:tabs>
          <w:tab w:val="left" w:pos="684"/>
          <w:tab w:val="left" w:pos="685"/>
        </w:tabs>
        <w:ind w:hanging="566"/>
      </w:pPr>
      <w:r>
        <w:t>Target Enterprise</w:t>
      </w:r>
    </w:p>
    <w:p w:rsidR="00FA5D5A" w:rsidRDefault="00FA5D5A">
      <w:pPr>
        <w:pStyle w:val="Plattetekst"/>
        <w:rPr>
          <w:b/>
        </w:rPr>
      </w:pPr>
    </w:p>
    <w:p w:rsidR="00FA5D5A" w:rsidRDefault="00FA5D5A">
      <w:pPr>
        <w:pStyle w:val="Plattetekst"/>
        <w:spacing w:before="6"/>
        <w:rPr>
          <w:b/>
          <w:sz w:val="16"/>
        </w:rPr>
      </w:pPr>
    </w:p>
    <w:p w:rsidR="00FA5D5A" w:rsidRDefault="00907E86">
      <w:pPr>
        <w:pStyle w:val="Lijstalinea"/>
        <w:numPr>
          <w:ilvl w:val="1"/>
          <w:numId w:val="14"/>
        </w:numPr>
        <w:tabs>
          <w:tab w:val="left" w:pos="684"/>
          <w:tab w:val="left" w:pos="685"/>
        </w:tabs>
        <w:spacing w:before="1" w:line="348" w:lineRule="auto"/>
        <w:ind w:right="1126" w:hanging="566"/>
        <w:rPr>
          <w:sz w:val="18"/>
        </w:rPr>
      </w:pPr>
      <w:r>
        <w:rPr>
          <w:sz w:val="18"/>
        </w:rPr>
        <w:t xml:space="preserve">Only an enterprise which meets the terms and conditions laid down in this Article 3 (the 'Target </w:t>
      </w:r>
      <w:r>
        <w:rPr>
          <w:sz w:val="18"/>
        </w:rPr>
        <w:t>Enterprise') is eligible for Financing.</w:t>
      </w:r>
    </w:p>
    <w:p w:rsidR="00FA5D5A" w:rsidRDefault="00FA5D5A">
      <w:pPr>
        <w:pStyle w:val="Plattetekst"/>
        <w:rPr>
          <w:sz w:val="26"/>
        </w:rPr>
      </w:pPr>
    </w:p>
    <w:p w:rsidR="00FA5D5A" w:rsidRDefault="00907E86">
      <w:pPr>
        <w:pStyle w:val="Lijstalinea"/>
        <w:numPr>
          <w:ilvl w:val="1"/>
          <w:numId w:val="14"/>
        </w:numPr>
        <w:tabs>
          <w:tab w:val="left" w:pos="684"/>
          <w:tab w:val="left" w:pos="685"/>
        </w:tabs>
        <w:spacing w:line="348" w:lineRule="auto"/>
        <w:ind w:right="255" w:hanging="566"/>
        <w:rPr>
          <w:sz w:val="18"/>
        </w:rPr>
      </w:pPr>
      <w:r>
        <w:rPr>
          <w:sz w:val="18"/>
        </w:rPr>
        <w:t>A Target Enterprise is a non-listed SME which, at the time of the intention to provide Financing for the first time under these Financing Regulations, fulfils one of the following conditions:</w:t>
      </w:r>
    </w:p>
    <w:p w:rsidR="00FA5D5A" w:rsidRDefault="00907E86">
      <w:pPr>
        <w:pStyle w:val="Lijstalinea"/>
        <w:numPr>
          <w:ilvl w:val="0"/>
          <w:numId w:val="9"/>
        </w:numPr>
        <w:tabs>
          <w:tab w:val="left" w:pos="1251"/>
          <w:tab w:val="left" w:pos="1252"/>
        </w:tabs>
        <w:spacing w:line="345" w:lineRule="auto"/>
        <w:ind w:right="358"/>
        <w:rPr>
          <w:i/>
          <w:sz w:val="18"/>
        </w:rPr>
      </w:pPr>
      <w:r>
        <w:rPr>
          <w:sz w:val="18"/>
        </w:rPr>
        <w:t>The Target Enterprise i</w:t>
      </w:r>
      <w:r>
        <w:rPr>
          <w:sz w:val="18"/>
        </w:rPr>
        <w:t>s not actively operating on a market (a market being based on the supply and demand for a particular product or service, excluding limited sales to test the market).</w:t>
      </w:r>
    </w:p>
    <w:p w:rsidR="00FA5D5A" w:rsidRDefault="00907E86">
      <w:pPr>
        <w:pStyle w:val="Lijstalinea"/>
        <w:numPr>
          <w:ilvl w:val="0"/>
          <w:numId w:val="9"/>
        </w:numPr>
        <w:tabs>
          <w:tab w:val="left" w:pos="1251"/>
          <w:tab w:val="left" w:pos="1252"/>
        </w:tabs>
        <w:spacing w:before="1"/>
        <w:rPr>
          <w:i/>
          <w:sz w:val="18"/>
        </w:rPr>
      </w:pPr>
      <w:r>
        <w:rPr>
          <w:sz w:val="18"/>
        </w:rPr>
        <w:t>The Target Enterprise is operating on a market and it has been less than seven (7) years s</w:t>
      </w:r>
      <w:r>
        <w:rPr>
          <w:sz w:val="18"/>
        </w:rPr>
        <w:t>ince its first commercial sale.</w:t>
      </w:r>
    </w:p>
    <w:p w:rsidR="00FA5D5A" w:rsidRDefault="00907E86">
      <w:pPr>
        <w:pStyle w:val="Lijstalinea"/>
        <w:numPr>
          <w:ilvl w:val="0"/>
          <w:numId w:val="9"/>
        </w:numPr>
        <w:tabs>
          <w:tab w:val="left" w:pos="1251"/>
          <w:tab w:val="left" w:pos="1252"/>
        </w:tabs>
        <w:spacing w:before="96" w:line="348" w:lineRule="auto"/>
        <w:ind w:right="430"/>
        <w:rPr>
          <w:sz w:val="18"/>
        </w:rPr>
      </w:pPr>
      <w:r>
        <w:rPr>
          <w:sz w:val="18"/>
        </w:rPr>
        <w:t>There is financing requirement (towards which the Financing should contribute), on the basis of the Business Plan (drawn up with a view to entering a new product market or geographical market), which is more than 50% of the average annual turnover of the S</w:t>
      </w:r>
      <w:r>
        <w:rPr>
          <w:sz w:val="18"/>
        </w:rPr>
        <w:t>ME over the preceding five (5) years.</w:t>
      </w:r>
    </w:p>
    <w:p w:rsidR="00FA5D5A" w:rsidRDefault="00FA5D5A">
      <w:pPr>
        <w:pStyle w:val="Plattetekst"/>
        <w:rPr>
          <w:sz w:val="26"/>
        </w:rPr>
      </w:pPr>
    </w:p>
    <w:p w:rsidR="00FA5D5A" w:rsidRDefault="00907E86">
      <w:pPr>
        <w:pStyle w:val="Lijstalinea"/>
        <w:numPr>
          <w:ilvl w:val="1"/>
          <w:numId w:val="14"/>
        </w:numPr>
        <w:tabs>
          <w:tab w:val="left" w:pos="684"/>
          <w:tab w:val="left" w:pos="685"/>
        </w:tabs>
        <w:spacing w:line="348" w:lineRule="auto"/>
        <w:ind w:right="265" w:hanging="566"/>
        <w:rPr>
          <w:sz w:val="18"/>
        </w:rPr>
      </w:pPr>
      <w:r>
        <w:rPr>
          <w:sz w:val="18"/>
        </w:rPr>
        <w:t>By way of derogation from the provisions of the previous paragraph of this Article, the intended Financing of an SME may also cover additional Financing after the initial Financing under these Financing Regulations, p</w:t>
      </w:r>
      <w:r>
        <w:rPr>
          <w:sz w:val="18"/>
        </w:rPr>
        <w:t>rovided that:</w:t>
      </w:r>
    </w:p>
    <w:p w:rsidR="00FA5D5A" w:rsidRDefault="00907E86">
      <w:pPr>
        <w:pStyle w:val="Lijstalinea"/>
        <w:numPr>
          <w:ilvl w:val="0"/>
          <w:numId w:val="8"/>
        </w:numPr>
        <w:tabs>
          <w:tab w:val="left" w:pos="1251"/>
          <w:tab w:val="left" w:pos="1252"/>
        </w:tabs>
        <w:spacing w:line="345" w:lineRule="auto"/>
        <w:ind w:right="298"/>
        <w:rPr>
          <w:i/>
          <w:sz w:val="18"/>
        </w:rPr>
      </w:pPr>
      <w:r>
        <w:rPr>
          <w:sz w:val="18"/>
        </w:rPr>
        <w:t xml:space="preserve">the total amount of the Financing does not exceed the maximum referred to in Article 5, </w:t>
      </w:r>
      <w:r>
        <w:rPr>
          <w:i/>
          <w:sz w:val="18"/>
        </w:rPr>
        <w:t>and</w:t>
      </w:r>
    </w:p>
    <w:p w:rsidR="00FA5D5A" w:rsidRDefault="00907E86">
      <w:pPr>
        <w:pStyle w:val="Lijstalinea"/>
        <w:numPr>
          <w:ilvl w:val="0"/>
          <w:numId w:val="8"/>
        </w:numPr>
        <w:tabs>
          <w:tab w:val="left" w:pos="1251"/>
          <w:tab w:val="left" w:pos="1252"/>
        </w:tabs>
        <w:spacing w:before="1"/>
        <w:rPr>
          <w:i/>
          <w:sz w:val="18"/>
        </w:rPr>
      </w:pPr>
      <w:r>
        <w:rPr>
          <w:sz w:val="18"/>
        </w:rPr>
        <w:t xml:space="preserve">the possibility of follow-up investments was provided for in the original Business Plan, </w:t>
      </w:r>
      <w:r>
        <w:rPr>
          <w:i/>
          <w:sz w:val="18"/>
        </w:rPr>
        <w:t>and</w:t>
      </w:r>
    </w:p>
    <w:p w:rsidR="00FA5D5A" w:rsidRDefault="00907E86">
      <w:pPr>
        <w:pStyle w:val="Lijstalinea"/>
        <w:numPr>
          <w:ilvl w:val="0"/>
          <w:numId w:val="8"/>
        </w:numPr>
        <w:tabs>
          <w:tab w:val="left" w:pos="1251"/>
          <w:tab w:val="left" w:pos="1252"/>
        </w:tabs>
        <w:spacing w:before="96" w:line="348" w:lineRule="auto"/>
        <w:ind w:right="250"/>
        <w:rPr>
          <w:sz w:val="18"/>
        </w:rPr>
      </w:pPr>
      <w:r>
        <w:rPr>
          <w:sz w:val="18"/>
        </w:rPr>
        <w:t>the Target Enterprise is not affiliated with another comp</w:t>
      </w:r>
      <w:r>
        <w:rPr>
          <w:sz w:val="18"/>
        </w:rPr>
        <w:t xml:space="preserve">any, other than LBDF BV or the private investor who also provided financing within the framework of the foregoing Financing in order to comply with the Matching, unless the Target Enterprise together with such other company meets the definition of an SME. </w:t>
      </w:r>
      <w:r>
        <w:rPr>
          <w:sz w:val="18"/>
        </w:rPr>
        <w:t>'Affiliated' is understood to mean that the other company has a majority of votes in or control over the Target Enterprise, has the right to appoint the majority of the management board or supervisory board of the Target Enterprise, or otherwise has a domi</w:t>
      </w:r>
      <w:r>
        <w:rPr>
          <w:sz w:val="18"/>
        </w:rPr>
        <w:t>nant influence on the Target Enterprise on the basis of an agreement or articles of association.</w:t>
      </w:r>
    </w:p>
    <w:p w:rsidR="00FA5D5A" w:rsidRDefault="00907E86">
      <w:pPr>
        <w:pStyle w:val="Plattetekst"/>
        <w:spacing w:line="348" w:lineRule="auto"/>
        <w:ind w:left="684" w:right="1180"/>
      </w:pPr>
      <w:r>
        <w:t>If the SME complies with the three criteria above, the SME qualifies as a Target Enterprise.</w:t>
      </w:r>
    </w:p>
    <w:p w:rsidR="00FA5D5A" w:rsidRDefault="00FA5D5A">
      <w:pPr>
        <w:pStyle w:val="Plattetekst"/>
        <w:spacing w:before="11"/>
        <w:rPr>
          <w:sz w:val="25"/>
        </w:rPr>
      </w:pPr>
    </w:p>
    <w:p w:rsidR="00FA5D5A" w:rsidRDefault="00907E86">
      <w:pPr>
        <w:pStyle w:val="Lijstalinea"/>
        <w:numPr>
          <w:ilvl w:val="1"/>
          <w:numId w:val="14"/>
        </w:numPr>
        <w:tabs>
          <w:tab w:val="left" w:pos="684"/>
          <w:tab w:val="left" w:pos="685"/>
        </w:tabs>
        <w:spacing w:line="348" w:lineRule="auto"/>
        <w:ind w:right="830" w:hanging="566"/>
        <w:rPr>
          <w:sz w:val="18"/>
        </w:rPr>
      </w:pPr>
      <w:r>
        <w:rPr>
          <w:sz w:val="18"/>
        </w:rPr>
        <w:t>By way of derogation from the provisions of the preceding two par</w:t>
      </w:r>
      <w:r>
        <w:rPr>
          <w:sz w:val="18"/>
        </w:rPr>
        <w:t>agraphs of this Article, Financing may be provided to an SME, if the Financing:</w:t>
      </w:r>
    </w:p>
    <w:p w:rsidR="00FA5D5A" w:rsidRDefault="00907E86">
      <w:pPr>
        <w:pStyle w:val="Lijstalinea"/>
        <w:numPr>
          <w:ilvl w:val="0"/>
          <w:numId w:val="7"/>
        </w:numPr>
        <w:tabs>
          <w:tab w:val="left" w:pos="1255"/>
          <w:tab w:val="left" w:pos="1256"/>
        </w:tabs>
        <w:spacing w:line="204" w:lineRule="exact"/>
        <w:rPr>
          <w:i/>
          <w:sz w:val="18"/>
        </w:rPr>
      </w:pPr>
      <w:r>
        <w:rPr>
          <w:sz w:val="18"/>
        </w:rPr>
        <w:t xml:space="preserve">complies with the conditions laid down in Regulation (EU) No 1407/2013 (de minimis), </w:t>
      </w:r>
      <w:r>
        <w:rPr>
          <w:i/>
          <w:sz w:val="18"/>
        </w:rPr>
        <w:t>and</w:t>
      </w:r>
    </w:p>
    <w:p w:rsidR="00FA5D5A" w:rsidRDefault="00907E86">
      <w:pPr>
        <w:pStyle w:val="Lijstalinea"/>
        <w:numPr>
          <w:ilvl w:val="0"/>
          <w:numId w:val="7"/>
        </w:numPr>
        <w:tabs>
          <w:tab w:val="left" w:pos="1255"/>
          <w:tab w:val="left" w:pos="1256"/>
        </w:tabs>
        <w:spacing w:before="96" w:line="345" w:lineRule="auto"/>
        <w:ind w:right="385"/>
        <w:rPr>
          <w:sz w:val="18"/>
        </w:rPr>
      </w:pPr>
      <w:r>
        <w:rPr>
          <w:sz w:val="18"/>
        </w:rPr>
        <w:t xml:space="preserve">is based on a profit-driven decision made on a commercial basis to provide Financing, </w:t>
      </w:r>
      <w:r>
        <w:rPr>
          <w:i/>
          <w:iCs/>
          <w:sz w:val="18"/>
        </w:rPr>
        <w:t>and</w:t>
      </w:r>
    </w:p>
    <w:p w:rsidR="00FA5D5A" w:rsidRDefault="00907E86">
      <w:pPr>
        <w:pStyle w:val="Lijstalinea"/>
        <w:numPr>
          <w:ilvl w:val="0"/>
          <w:numId w:val="7"/>
        </w:numPr>
        <w:tabs>
          <w:tab w:val="left" w:pos="1255"/>
          <w:tab w:val="left" w:pos="1257"/>
        </w:tabs>
        <w:spacing w:before="3" w:line="348" w:lineRule="auto"/>
        <w:ind w:right="406"/>
        <w:rPr>
          <w:sz w:val="18"/>
        </w:rPr>
      </w:pPr>
      <w:r>
        <w:rPr>
          <w:sz w:val="18"/>
        </w:rPr>
        <w:t>serves as a springboard for additional financing from private investors, such that the total percentage of private financing is at least 60% of the Financing provided to the SME.</w:t>
      </w:r>
    </w:p>
    <w:p w:rsidR="00FA5D5A" w:rsidRDefault="00907E86">
      <w:pPr>
        <w:pStyle w:val="Plattetekst"/>
        <w:spacing w:line="348" w:lineRule="auto"/>
        <w:ind w:left="684" w:right="1180"/>
      </w:pPr>
      <w:r>
        <w:t>If the SME complies with the three criteria above, the SME qualifies as a</w:t>
      </w:r>
      <w:r>
        <w:t xml:space="preserve"> Target Enterprise.</w:t>
      </w:r>
    </w:p>
    <w:p w:rsidR="00FA5D5A" w:rsidRDefault="00FA5D5A">
      <w:pPr>
        <w:spacing w:line="348" w:lineRule="auto"/>
        <w:sectPr w:rsidR="00FA5D5A">
          <w:pgSz w:w="11900" w:h="16840"/>
          <w:pgMar w:top="1440" w:right="1160" w:bottom="900" w:left="1300" w:header="868" w:footer="714" w:gutter="0"/>
          <w:cols w:space="708"/>
        </w:sectPr>
      </w:pPr>
    </w:p>
    <w:p w:rsidR="00FA5D5A" w:rsidRDefault="00FA5D5A">
      <w:pPr>
        <w:pStyle w:val="Plattetekst"/>
        <w:spacing w:before="9"/>
        <w:rPr>
          <w:sz w:val="27"/>
        </w:rPr>
      </w:pPr>
    </w:p>
    <w:p w:rsidR="00FA5D5A" w:rsidRDefault="00907E86">
      <w:pPr>
        <w:pStyle w:val="Lijstalinea"/>
        <w:numPr>
          <w:ilvl w:val="1"/>
          <w:numId w:val="14"/>
        </w:numPr>
        <w:tabs>
          <w:tab w:val="left" w:pos="684"/>
          <w:tab w:val="left" w:pos="685"/>
        </w:tabs>
        <w:spacing w:before="70" w:line="348" w:lineRule="auto"/>
        <w:ind w:right="475" w:hanging="566"/>
        <w:rPr>
          <w:sz w:val="18"/>
        </w:rPr>
      </w:pPr>
      <w:r>
        <w:rPr>
          <w:sz w:val="18"/>
        </w:rPr>
        <w:t>A Target Enterprise may carry on or intend to carry on only most of its business in the Province. The provisions of the preceding sentence may only apply if it can be demonstrated that the Financing will be used for b</w:t>
      </w:r>
      <w:r>
        <w:rPr>
          <w:sz w:val="18"/>
        </w:rPr>
        <w:t>usiness that affects the Province.</w:t>
      </w:r>
    </w:p>
    <w:p w:rsidR="00FA5D5A" w:rsidRDefault="00FA5D5A">
      <w:pPr>
        <w:pStyle w:val="Plattetekst"/>
        <w:spacing w:before="1"/>
        <w:rPr>
          <w:sz w:val="26"/>
        </w:rPr>
      </w:pPr>
    </w:p>
    <w:p w:rsidR="00FA5D5A" w:rsidRDefault="00907E86">
      <w:pPr>
        <w:pStyle w:val="Lijstalinea"/>
        <w:numPr>
          <w:ilvl w:val="1"/>
          <w:numId w:val="14"/>
        </w:numPr>
        <w:tabs>
          <w:tab w:val="left" w:pos="684"/>
          <w:tab w:val="left" w:pos="685"/>
        </w:tabs>
        <w:spacing w:line="348" w:lineRule="auto"/>
        <w:ind w:right="432" w:hanging="566"/>
        <w:rPr>
          <w:sz w:val="18"/>
        </w:rPr>
      </w:pPr>
      <w:r>
        <w:rPr>
          <w:sz w:val="18"/>
        </w:rPr>
        <w:t>A Target Enterprise may not be in difficulty within the meaning of Article 1(4)(c) of the Regulation.</w:t>
      </w:r>
    </w:p>
    <w:p w:rsidR="00FA5D5A" w:rsidRDefault="00FA5D5A">
      <w:pPr>
        <w:pStyle w:val="Plattetekst"/>
        <w:spacing w:before="1"/>
        <w:rPr>
          <w:sz w:val="26"/>
        </w:rPr>
      </w:pPr>
    </w:p>
    <w:p w:rsidR="00FA5D5A" w:rsidRDefault="00907E86">
      <w:pPr>
        <w:pStyle w:val="Lijstalinea"/>
        <w:numPr>
          <w:ilvl w:val="1"/>
          <w:numId w:val="14"/>
        </w:numPr>
        <w:tabs>
          <w:tab w:val="left" w:pos="684"/>
          <w:tab w:val="left" w:pos="685"/>
        </w:tabs>
        <w:spacing w:line="348" w:lineRule="auto"/>
        <w:ind w:right="318" w:hanging="566"/>
        <w:rPr>
          <w:sz w:val="18"/>
        </w:rPr>
      </w:pPr>
      <w:r>
        <w:rPr>
          <w:sz w:val="18"/>
        </w:rPr>
        <w:t>LBDF BV will providing Financing only if the Target Enterprise meets with standards of integrity, namely that the Tar</w:t>
      </w:r>
      <w:r>
        <w:rPr>
          <w:sz w:val="18"/>
        </w:rPr>
        <w:t xml:space="preserve">get Enterprise: i) has not breached professional ethics or integrity, ii) has not committed any serious errors in the exercise of a profession or business, iii) has not been party to any criminal offence, and iv) has not been involved in money laundering. </w:t>
      </w:r>
      <w:r>
        <w:rPr>
          <w:sz w:val="18"/>
        </w:rPr>
        <w:t>The Target Enterprise must sign a declaration, attesting that it is aware of the aforementioned standards, it complies with those standards at that time of signature, and it will continue to comply with those standards for the duration of the Financing.</w:t>
      </w:r>
    </w:p>
    <w:p w:rsidR="00FA5D5A" w:rsidRDefault="00FA5D5A">
      <w:pPr>
        <w:pStyle w:val="Plattetekst"/>
        <w:spacing w:before="6"/>
        <w:rPr>
          <w:sz w:val="25"/>
        </w:rPr>
      </w:pPr>
    </w:p>
    <w:p w:rsidR="00FA5D5A" w:rsidRDefault="00907E86">
      <w:pPr>
        <w:pStyle w:val="Kop1"/>
        <w:numPr>
          <w:ilvl w:val="0"/>
          <w:numId w:val="14"/>
        </w:numPr>
        <w:tabs>
          <w:tab w:val="left" w:pos="684"/>
          <w:tab w:val="left" w:pos="685"/>
        </w:tabs>
        <w:spacing w:before="0"/>
        <w:ind w:hanging="566"/>
      </w:pPr>
      <w:r>
        <w:t>Financing assessment criteria</w:t>
      </w:r>
    </w:p>
    <w:p w:rsidR="00FA5D5A" w:rsidRDefault="00FA5D5A">
      <w:pPr>
        <w:pStyle w:val="Plattetekst"/>
        <w:rPr>
          <w:b/>
        </w:rPr>
      </w:pPr>
    </w:p>
    <w:p w:rsidR="00FA5D5A" w:rsidRDefault="00FA5D5A">
      <w:pPr>
        <w:pStyle w:val="Plattetekst"/>
        <w:spacing w:before="7"/>
        <w:rPr>
          <w:b/>
          <w:sz w:val="16"/>
        </w:rPr>
      </w:pPr>
    </w:p>
    <w:p w:rsidR="00FA5D5A" w:rsidRDefault="00907E86">
      <w:pPr>
        <w:pStyle w:val="Lijstalinea"/>
        <w:numPr>
          <w:ilvl w:val="1"/>
          <w:numId w:val="14"/>
        </w:numPr>
        <w:tabs>
          <w:tab w:val="left" w:pos="684"/>
          <w:tab w:val="left" w:pos="685"/>
        </w:tabs>
        <w:ind w:hanging="566"/>
        <w:rPr>
          <w:sz w:val="18"/>
        </w:rPr>
      </w:pPr>
      <w:r>
        <w:rPr>
          <w:sz w:val="18"/>
        </w:rPr>
        <w:t>LBDF BV provides Financing only on the basis of a Business Plan that includes as a minimum:</w:t>
      </w:r>
    </w:p>
    <w:p w:rsidR="00FA5D5A" w:rsidRDefault="00907E86">
      <w:pPr>
        <w:pStyle w:val="Lijstalinea"/>
        <w:numPr>
          <w:ilvl w:val="0"/>
          <w:numId w:val="6"/>
        </w:numPr>
        <w:tabs>
          <w:tab w:val="left" w:pos="1251"/>
          <w:tab w:val="left" w:pos="1252"/>
        </w:tabs>
        <w:spacing w:before="93" w:line="348" w:lineRule="auto"/>
        <w:ind w:right="519"/>
        <w:rPr>
          <w:sz w:val="18"/>
        </w:rPr>
      </w:pPr>
      <w:r>
        <w:rPr>
          <w:sz w:val="18"/>
        </w:rPr>
        <w:t>a description of the objective(s) of the Target Enterprise’s project which the application for Financing covers, including a product description, market research, initiators, estimated development costs, risk analysis, and expected viability;</w:t>
      </w:r>
    </w:p>
    <w:p w:rsidR="00FA5D5A" w:rsidRDefault="00907E86">
      <w:pPr>
        <w:pStyle w:val="Lijstalinea"/>
        <w:numPr>
          <w:ilvl w:val="0"/>
          <w:numId w:val="6"/>
        </w:numPr>
        <w:tabs>
          <w:tab w:val="left" w:pos="1251"/>
          <w:tab w:val="left" w:pos="1252"/>
        </w:tabs>
        <w:spacing w:line="348" w:lineRule="auto"/>
        <w:ind w:right="809"/>
        <w:rPr>
          <w:sz w:val="18"/>
        </w:rPr>
      </w:pPr>
      <w:r>
        <w:rPr>
          <w:sz w:val="18"/>
        </w:rPr>
        <w:t>a cash flow f</w:t>
      </w:r>
      <w:r>
        <w:rPr>
          <w:sz w:val="18"/>
        </w:rPr>
        <w:t>orecast for at least three years, a balance sheet forecast, and a projected profit and loss account for the Target Enterprise;</w:t>
      </w:r>
    </w:p>
    <w:p w:rsidR="00FA5D5A" w:rsidRDefault="00907E86">
      <w:pPr>
        <w:pStyle w:val="Lijstalinea"/>
        <w:numPr>
          <w:ilvl w:val="0"/>
          <w:numId w:val="6"/>
        </w:numPr>
        <w:tabs>
          <w:tab w:val="left" w:pos="1251"/>
          <w:tab w:val="left" w:pos="1252"/>
        </w:tabs>
        <w:spacing w:line="348" w:lineRule="auto"/>
        <w:ind w:right="247"/>
        <w:rPr>
          <w:sz w:val="18"/>
        </w:rPr>
      </w:pPr>
      <w:r>
        <w:rPr>
          <w:sz w:val="18"/>
        </w:rPr>
        <w:t>a justification for the proposed investment in the Target Enterprise’s project to ensure that the Financing is not for the benefi</w:t>
      </w:r>
      <w:r>
        <w:rPr>
          <w:sz w:val="18"/>
        </w:rPr>
        <w:t>t of other projects undertaken by the Target Enterprise, its group companies, or third parties;</w:t>
      </w:r>
    </w:p>
    <w:p w:rsidR="00FA5D5A" w:rsidRDefault="00907E86">
      <w:pPr>
        <w:pStyle w:val="Lijstalinea"/>
        <w:numPr>
          <w:ilvl w:val="0"/>
          <w:numId w:val="6"/>
        </w:numPr>
        <w:tabs>
          <w:tab w:val="left" w:pos="1251"/>
          <w:tab w:val="left" w:pos="1252"/>
        </w:tabs>
        <w:spacing w:line="348" w:lineRule="auto"/>
        <w:ind w:right="344"/>
        <w:rPr>
          <w:sz w:val="18"/>
        </w:rPr>
      </w:pPr>
      <w:r>
        <w:rPr>
          <w:sz w:val="18"/>
        </w:rPr>
        <w:t>a proposal for a realistic exit strategy for LBDF BV with respect to the proposed Financing from the Seed Fund;</w:t>
      </w:r>
    </w:p>
    <w:p w:rsidR="00FA5D5A" w:rsidRDefault="00907E86">
      <w:pPr>
        <w:pStyle w:val="Lijstalinea"/>
        <w:numPr>
          <w:ilvl w:val="0"/>
          <w:numId w:val="6"/>
        </w:numPr>
        <w:tabs>
          <w:tab w:val="left" w:pos="1251"/>
          <w:tab w:val="left" w:pos="1252"/>
        </w:tabs>
        <w:spacing w:line="348" w:lineRule="auto"/>
        <w:ind w:right="538"/>
        <w:rPr>
          <w:sz w:val="18"/>
        </w:rPr>
      </w:pPr>
      <w:r>
        <w:rPr>
          <w:sz w:val="18"/>
        </w:rPr>
        <w:t>a statement that the Target Enterprise will comp</w:t>
      </w:r>
      <w:r>
        <w:rPr>
          <w:sz w:val="18"/>
        </w:rPr>
        <w:t>ly with requests for information in order to track the progress of the Target Enterprise’s project which the application for Financing covers;</w:t>
      </w:r>
    </w:p>
    <w:p w:rsidR="00FA5D5A" w:rsidRDefault="00907E86">
      <w:pPr>
        <w:pStyle w:val="Lijstalinea"/>
        <w:numPr>
          <w:ilvl w:val="0"/>
          <w:numId w:val="6"/>
        </w:numPr>
        <w:tabs>
          <w:tab w:val="left" w:pos="1251"/>
          <w:tab w:val="left" w:pos="1252"/>
        </w:tabs>
        <w:spacing w:line="348" w:lineRule="auto"/>
        <w:ind w:right="1179"/>
        <w:rPr>
          <w:sz w:val="18"/>
        </w:rPr>
      </w:pPr>
      <w:r>
        <w:rPr>
          <w:sz w:val="18"/>
        </w:rPr>
        <w:t>a declaration that the Target Enterprise complies with all criteria arising under these Financing Regulations.</w:t>
      </w:r>
    </w:p>
    <w:p w:rsidR="00FA5D5A" w:rsidRDefault="00FA5D5A">
      <w:pPr>
        <w:pStyle w:val="Plattetekst"/>
        <w:spacing w:before="8"/>
        <w:rPr>
          <w:sz w:val="25"/>
        </w:rPr>
      </w:pPr>
    </w:p>
    <w:p w:rsidR="00FA5D5A" w:rsidRDefault="00907E86">
      <w:pPr>
        <w:pStyle w:val="Lijstalinea"/>
        <w:numPr>
          <w:ilvl w:val="1"/>
          <w:numId w:val="14"/>
        </w:numPr>
        <w:tabs>
          <w:tab w:val="left" w:pos="684"/>
          <w:tab w:val="left" w:pos="685"/>
        </w:tabs>
        <w:ind w:hanging="566"/>
        <w:rPr>
          <w:i/>
          <w:sz w:val="18"/>
        </w:rPr>
      </w:pPr>
      <w:r>
        <w:rPr>
          <w:i/>
          <w:sz w:val="18"/>
        </w:rPr>
        <w:t>Proof of Concept Fund assessment criteria</w:t>
      </w:r>
    </w:p>
    <w:p w:rsidR="00FA5D5A" w:rsidRDefault="00907E86">
      <w:pPr>
        <w:pStyle w:val="Plattetekst"/>
        <w:spacing w:before="96" w:line="348" w:lineRule="auto"/>
        <w:ind w:left="684" w:right="450"/>
      </w:pPr>
      <w:r>
        <w:t>A Business Plan submitted as part of an application for Financing from the Proof of Concept Fund is assessed against all of the following criteria:</w:t>
      </w:r>
    </w:p>
    <w:p w:rsidR="00FA5D5A" w:rsidRDefault="00907E86">
      <w:pPr>
        <w:pStyle w:val="Lijstalinea"/>
        <w:numPr>
          <w:ilvl w:val="0"/>
          <w:numId w:val="5"/>
        </w:numPr>
        <w:tabs>
          <w:tab w:val="left" w:pos="1251"/>
          <w:tab w:val="left" w:pos="1252"/>
        </w:tabs>
        <w:spacing w:line="207" w:lineRule="exact"/>
        <w:rPr>
          <w:sz w:val="18"/>
        </w:rPr>
      </w:pPr>
      <w:r>
        <w:rPr>
          <w:sz w:val="18"/>
        </w:rPr>
        <w:t>innovative capacity</w:t>
      </w:r>
    </w:p>
    <w:p w:rsidR="00FA5D5A" w:rsidRDefault="00907E86">
      <w:pPr>
        <w:pStyle w:val="Lijstalinea"/>
        <w:numPr>
          <w:ilvl w:val="0"/>
          <w:numId w:val="5"/>
        </w:numPr>
        <w:tabs>
          <w:tab w:val="left" w:pos="1251"/>
          <w:tab w:val="left" w:pos="1252"/>
        </w:tabs>
        <w:spacing w:before="93"/>
        <w:rPr>
          <w:sz w:val="18"/>
        </w:rPr>
      </w:pPr>
      <w:r>
        <w:rPr>
          <w:sz w:val="18"/>
        </w:rPr>
        <w:t>technical feasibility</w:t>
      </w:r>
    </w:p>
    <w:p w:rsidR="00FA5D5A" w:rsidRDefault="00907E86">
      <w:pPr>
        <w:pStyle w:val="Lijstalinea"/>
        <w:numPr>
          <w:ilvl w:val="0"/>
          <w:numId w:val="5"/>
        </w:numPr>
        <w:tabs>
          <w:tab w:val="left" w:pos="1251"/>
          <w:tab w:val="left" w:pos="1252"/>
        </w:tabs>
        <w:spacing w:before="93"/>
        <w:rPr>
          <w:sz w:val="18"/>
        </w:rPr>
      </w:pPr>
      <w:r>
        <w:rPr>
          <w:sz w:val="18"/>
        </w:rPr>
        <w:t>market potential</w:t>
      </w:r>
    </w:p>
    <w:p w:rsidR="00FA5D5A" w:rsidRDefault="00907E86">
      <w:pPr>
        <w:pStyle w:val="Lijstalinea"/>
        <w:numPr>
          <w:ilvl w:val="0"/>
          <w:numId w:val="5"/>
        </w:numPr>
        <w:tabs>
          <w:tab w:val="left" w:pos="1251"/>
          <w:tab w:val="left" w:pos="1252"/>
        </w:tabs>
        <w:spacing w:before="93"/>
        <w:rPr>
          <w:sz w:val="18"/>
        </w:rPr>
      </w:pPr>
      <w:r>
        <w:rPr>
          <w:sz w:val="18"/>
        </w:rPr>
        <w:t>economi</w:t>
      </w:r>
      <w:r>
        <w:rPr>
          <w:sz w:val="18"/>
        </w:rPr>
        <w:t>c feasibility</w:t>
      </w:r>
    </w:p>
    <w:p w:rsidR="00FA5D5A" w:rsidRDefault="00907E86">
      <w:pPr>
        <w:pStyle w:val="Lijstalinea"/>
        <w:numPr>
          <w:ilvl w:val="0"/>
          <w:numId w:val="5"/>
        </w:numPr>
        <w:tabs>
          <w:tab w:val="left" w:pos="1251"/>
          <w:tab w:val="left" w:pos="1252"/>
        </w:tabs>
        <w:spacing w:before="93"/>
        <w:rPr>
          <w:sz w:val="18"/>
        </w:rPr>
      </w:pPr>
      <w:r>
        <w:rPr>
          <w:sz w:val="18"/>
        </w:rPr>
        <w:t>entrepreneurship.</w:t>
      </w:r>
    </w:p>
    <w:p w:rsidR="00FA5D5A" w:rsidRDefault="00FA5D5A">
      <w:pPr>
        <w:rPr>
          <w:sz w:val="18"/>
        </w:rPr>
        <w:sectPr w:rsidR="00FA5D5A">
          <w:pgSz w:w="11900" w:h="16840"/>
          <w:pgMar w:top="1440" w:right="1160" w:bottom="900" w:left="1300" w:header="868" w:footer="714" w:gutter="0"/>
          <w:cols w:space="708"/>
        </w:sectPr>
      </w:pPr>
    </w:p>
    <w:p w:rsidR="00FA5D5A" w:rsidRDefault="00FA5D5A">
      <w:pPr>
        <w:pStyle w:val="Plattetekst"/>
        <w:spacing w:before="9"/>
        <w:rPr>
          <w:sz w:val="27"/>
        </w:rPr>
      </w:pPr>
    </w:p>
    <w:p w:rsidR="00FA5D5A" w:rsidRDefault="00FA5D5A">
      <w:pPr>
        <w:pStyle w:val="Plattetekst"/>
        <w:spacing w:before="70" w:line="348" w:lineRule="auto"/>
        <w:ind w:left="684" w:right="630"/>
      </w:pPr>
    </w:p>
    <w:p w:rsidR="00FA5D5A" w:rsidRDefault="00FA5D5A">
      <w:pPr>
        <w:pStyle w:val="Plattetekst"/>
        <w:spacing w:before="10"/>
        <w:rPr>
          <w:sz w:val="25"/>
        </w:rPr>
      </w:pPr>
    </w:p>
    <w:p w:rsidR="00FA5D5A" w:rsidRDefault="00907E86">
      <w:pPr>
        <w:pStyle w:val="Lijstalinea"/>
        <w:numPr>
          <w:ilvl w:val="1"/>
          <w:numId w:val="14"/>
        </w:numPr>
        <w:tabs>
          <w:tab w:val="left" w:pos="684"/>
          <w:tab w:val="left" w:pos="685"/>
        </w:tabs>
        <w:ind w:hanging="566"/>
        <w:rPr>
          <w:i/>
          <w:sz w:val="18"/>
        </w:rPr>
      </w:pPr>
      <w:r>
        <w:rPr>
          <w:i/>
          <w:sz w:val="18"/>
        </w:rPr>
        <w:t>Seed Fund assessment criteria</w:t>
      </w:r>
    </w:p>
    <w:p w:rsidR="00FA5D5A" w:rsidRDefault="00907E86">
      <w:pPr>
        <w:pStyle w:val="Plattetekst"/>
        <w:spacing w:before="96"/>
        <w:ind w:left="689"/>
      </w:pPr>
      <w:r>
        <w:t>A Business Plan submitted as part of an application for Financing from the Seed Fund is assessed against the following criteria:</w:t>
      </w:r>
    </w:p>
    <w:p w:rsidR="00FA5D5A" w:rsidRDefault="00907E86">
      <w:pPr>
        <w:pStyle w:val="Lijstalinea"/>
        <w:numPr>
          <w:ilvl w:val="0"/>
          <w:numId w:val="4"/>
        </w:numPr>
        <w:tabs>
          <w:tab w:val="left" w:pos="1251"/>
          <w:tab w:val="left" w:pos="1252"/>
        </w:tabs>
        <w:spacing w:before="93" w:line="348" w:lineRule="auto"/>
        <w:ind w:right="809"/>
        <w:rPr>
          <w:sz w:val="18"/>
        </w:rPr>
      </w:pPr>
      <w:r>
        <w:rPr>
          <w:sz w:val="18"/>
        </w:rPr>
        <w:t>The Target Enterprise must be a high-tech st</w:t>
      </w:r>
      <w:r>
        <w:rPr>
          <w:sz w:val="18"/>
        </w:rPr>
        <w:t>art-up and LBDF BV is preferably its first financial investor.</w:t>
      </w:r>
    </w:p>
    <w:p w:rsidR="00FA5D5A" w:rsidRDefault="00907E86">
      <w:pPr>
        <w:pStyle w:val="Lijstalinea"/>
        <w:numPr>
          <w:ilvl w:val="0"/>
          <w:numId w:val="4"/>
        </w:numPr>
        <w:tabs>
          <w:tab w:val="left" w:pos="1251"/>
          <w:tab w:val="left" w:pos="1252"/>
        </w:tabs>
        <w:spacing w:line="207" w:lineRule="exact"/>
        <w:rPr>
          <w:sz w:val="18"/>
        </w:rPr>
      </w:pPr>
      <w:r>
        <w:rPr>
          <w:sz w:val="18"/>
        </w:rPr>
        <w:t>The entrepreneur(s) demonstrate(s) experience, drive, and commitment.</w:t>
      </w:r>
    </w:p>
    <w:p w:rsidR="00FA5D5A" w:rsidRDefault="00907E86">
      <w:pPr>
        <w:pStyle w:val="Lijstalinea"/>
        <w:numPr>
          <w:ilvl w:val="0"/>
          <w:numId w:val="4"/>
        </w:numPr>
        <w:tabs>
          <w:tab w:val="left" w:pos="1251"/>
          <w:tab w:val="left" w:pos="1252"/>
        </w:tabs>
        <w:spacing w:before="93" w:line="348" w:lineRule="auto"/>
        <w:ind w:right="409"/>
        <w:rPr>
          <w:sz w:val="18"/>
        </w:rPr>
      </w:pPr>
      <w:r>
        <w:rPr>
          <w:sz w:val="18"/>
        </w:rPr>
        <w:t>The entrepreneur(s) is/are the major shareholder(s) prior to Financing from the Seed Fund.</w:t>
      </w:r>
    </w:p>
    <w:p w:rsidR="00FA5D5A" w:rsidRDefault="00907E86">
      <w:pPr>
        <w:pStyle w:val="Lijstalinea"/>
        <w:numPr>
          <w:ilvl w:val="0"/>
          <w:numId w:val="4"/>
        </w:numPr>
        <w:tabs>
          <w:tab w:val="left" w:pos="1251"/>
          <w:tab w:val="left" w:pos="1252"/>
        </w:tabs>
        <w:spacing w:line="207" w:lineRule="exact"/>
        <w:rPr>
          <w:sz w:val="18"/>
        </w:rPr>
      </w:pPr>
      <w:r>
        <w:rPr>
          <w:sz w:val="18"/>
        </w:rPr>
        <w:t>The entrepreneur has/have made a personal contribution of at least 10% of the Risk Capital.</w:t>
      </w:r>
    </w:p>
    <w:p w:rsidR="00FA5D5A" w:rsidRDefault="00907E86">
      <w:pPr>
        <w:pStyle w:val="Lijstalinea"/>
        <w:numPr>
          <w:ilvl w:val="0"/>
          <w:numId w:val="4"/>
        </w:numPr>
        <w:tabs>
          <w:tab w:val="left" w:pos="1251"/>
          <w:tab w:val="left" w:pos="1252"/>
        </w:tabs>
        <w:spacing w:before="93" w:line="348" w:lineRule="auto"/>
        <w:ind w:right="392"/>
        <w:rPr>
          <w:sz w:val="18"/>
        </w:rPr>
      </w:pPr>
      <w:r>
        <w:rPr>
          <w:sz w:val="18"/>
        </w:rPr>
        <w:t>The Target Enterprise has a global target market, so that the product has the potential to become a globally unique product and can be protected by intellectual pro</w:t>
      </w:r>
      <w:r>
        <w:rPr>
          <w:sz w:val="18"/>
        </w:rPr>
        <w:t>perty rights.</w:t>
      </w:r>
    </w:p>
    <w:p w:rsidR="00FA5D5A" w:rsidRDefault="00907E86">
      <w:pPr>
        <w:pStyle w:val="Lijstalinea"/>
        <w:numPr>
          <w:ilvl w:val="0"/>
          <w:numId w:val="4"/>
        </w:numPr>
        <w:tabs>
          <w:tab w:val="left" w:pos="1251"/>
          <w:tab w:val="left" w:pos="1252"/>
        </w:tabs>
        <w:spacing w:line="348" w:lineRule="auto"/>
        <w:ind w:right="298" w:hanging="567"/>
        <w:rPr>
          <w:sz w:val="18"/>
        </w:rPr>
      </w:pPr>
      <w:r>
        <w:rPr>
          <w:sz w:val="18"/>
        </w:rPr>
        <w:t>There must be a significant increase in value; the stake acquired by LBDF BV through the Seed Fund must have the potential to be sold within seven (7) years at five (5) times the initial investment.</w:t>
      </w:r>
    </w:p>
    <w:p w:rsidR="00FA5D5A" w:rsidRDefault="00FA5D5A">
      <w:pPr>
        <w:pStyle w:val="Plattetekst"/>
        <w:spacing w:line="348" w:lineRule="auto"/>
        <w:ind w:left="684" w:right="626" w:firstLine="4"/>
      </w:pPr>
    </w:p>
    <w:p w:rsidR="00FA5D5A" w:rsidRDefault="00FA5D5A">
      <w:pPr>
        <w:pStyle w:val="Plattetekst"/>
        <w:spacing w:before="6"/>
        <w:rPr>
          <w:sz w:val="25"/>
        </w:rPr>
      </w:pPr>
    </w:p>
    <w:p w:rsidR="00FA5D5A" w:rsidRDefault="00907E86">
      <w:pPr>
        <w:pStyle w:val="Kop1"/>
        <w:numPr>
          <w:ilvl w:val="0"/>
          <w:numId w:val="14"/>
        </w:numPr>
        <w:tabs>
          <w:tab w:val="left" w:pos="684"/>
          <w:tab w:val="left" w:pos="685"/>
        </w:tabs>
        <w:ind w:hanging="566"/>
      </w:pPr>
      <w:r>
        <w:t>Maximum and minimum amount of Financing</w:t>
      </w:r>
    </w:p>
    <w:p w:rsidR="00FA5D5A" w:rsidRDefault="00FA5D5A">
      <w:pPr>
        <w:pStyle w:val="Plattetekst"/>
        <w:rPr>
          <w:b/>
        </w:rPr>
      </w:pPr>
    </w:p>
    <w:p w:rsidR="00FA5D5A" w:rsidRDefault="00FA5D5A">
      <w:pPr>
        <w:pStyle w:val="Plattetekst"/>
        <w:spacing w:before="6"/>
        <w:rPr>
          <w:b/>
          <w:sz w:val="16"/>
        </w:rPr>
      </w:pPr>
    </w:p>
    <w:p w:rsidR="00FA5D5A" w:rsidRDefault="00907E86">
      <w:pPr>
        <w:pStyle w:val="Lijstalinea"/>
        <w:numPr>
          <w:ilvl w:val="1"/>
          <w:numId w:val="14"/>
        </w:numPr>
        <w:tabs>
          <w:tab w:val="left" w:pos="684"/>
          <w:tab w:val="left" w:pos="685"/>
        </w:tabs>
        <w:spacing w:line="348" w:lineRule="auto"/>
        <w:ind w:right="257" w:hanging="566"/>
        <w:rPr>
          <w:sz w:val="18"/>
        </w:rPr>
      </w:pPr>
      <w:r>
        <w:rPr>
          <w:sz w:val="18"/>
        </w:rPr>
        <w:t>For the Proof of Concept Fund, the amount of Financing provided to the Target Enterprise per project is:</w:t>
      </w:r>
    </w:p>
    <w:p w:rsidR="00FA5D5A" w:rsidRDefault="00907E86">
      <w:pPr>
        <w:pStyle w:val="Lijstalinea"/>
        <w:numPr>
          <w:ilvl w:val="0"/>
          <w:numId w:val="3"/>
        </w:numPr>
        <w:tabs>
          <w:tab w:val="left" w:pos="1251"/>
          <w:tab w:val="left" w:pos="1252"/>
        </w:tabs>
        <w:spacing w:line="204" w:lineRule="exact"/>
        <w:rPr>
          <w:sz w:val="18"/>
        </w:rPr>
      </w:pPr>
      <w:r>
        <w:rPr>
          <w:i/>
          <w:sz w:val="18"/>
        </w:rPr>
        <w:t xml:space="preserve">a minimum of </w:t>
      </w:r>
      <w:r>
        <w:rPr>
          <w:sz w:val="18"/>
        </w:rPr>
        <w:t>EUR 50,000 (fifty thousand euros);</w:t>
      </w:r>
    </w:p>
    <w:p w:rsidR="00FA5D5A" w:rsidRDefault="00907E86">
      <w:pPr>
        <w:pStyle w:val="Lijstalinea"/>
        <w:numPr>
          <w:ilvl w:val="0"/>
          <w:numId w:val="3"/>
        </w:numPr>
        <w:tabs>
          <w:tab w:val="left" w:pos="1251"/>
          <w:tab w:val="left" w:pos="1252"/>
        </w:tabs>
        <w:spacing w:before="94"/>
        <w:rPr>
          <w:sz w:val="18"/>
        </w:rPr>
      </w:pPr>
      <w:r>
        <w:rPr>
          <w:i/>
          <w:sz w:val="18"/>
        </w:rPr>
        <w:t xml:space="preserve">a maximum of </w:t>
      </w:r>
      <w:r>
        <w:rPr>
          <w:sz w:val="18"/>
        </w:rPr>
        <w:t>EUR 250,000 (two hundred and fifty thousand euros).</w:t>
      </w:r>
    </w:p>
    <w:p w:rsidR="00FA5D5A" w:rsidRDefault="00FA5D5A">
      <w:pPr>
        <w:pStyle w:val="Plattetekst"/>
      </w:pPr>
    </w:p>
    <w:p w:rsidR="00FA5D5A" w:rsidRDefault="00FA5D5A">
      <w:pPr>
        <w:pStyle w:val="Plattetekst"/>
        <w:spacing w:before="4"/>
        <w:rPr>
          <w:sz w:val="16"/>
        </w:rPr>
      </w:pPr>
    </w:p>
    <w:p w:rsidR="00FA5D5A" w:rsidRDefault="00907E86">
      <w:pPr>
        <w:pStyle w:val="Lijstalinea"/>
        <w:numPr>
          <w:ilvl w:val="1"/>
          <w:numId w:val="14"/>
        </w:numPr>
        <w:tabs>
          <w:tab w:val="left" w:pos="684"/>
          <w:tab w:val="left" w:pos="685"/>
        </w:tabs>
        <w:ind w:hanging="566"/>
        <w:rPr>
          <w:sz w:val="18"/>
        </w:rPr>
      </w:pPr>
      <w:r>
        <w:rPr>
          <w:sz w:val="18"/>
        </w:rPr>
        <w:t>For the Seed Fund, the amount of Financing provided to the Target Enterprise is:</w:t>
      </w:r>
    </w:p>
    <w:p w:rsidR="00FA5D5A" w:rsidRDefault="00907E86">
      <w:pPr>
        <w:pStyle w:val="Lijstalinea"/>
        <w:numPr>
          <w:ilvl w:val="0"/>
          <w:numId w:val="2"/>
        </w:numPr>
        <w:tabs>
          <w:tab w:val="left" w:pos="1255"/>
          <w:tab w:val="left" w:pos="1256"/>
        </w:tabs>
        <w:spacing w:before="91"/>
        <w:ind w:hanging="571"/>
        <w:rPr>
          <w:sz w:val="18"/>
        </w:rPr>
      </w:pPr>
      <w:r>
        <w:rPr>
          <w:i/>
          <w:sz w:val="18"/>
        </w:rPr>
        <w:t xml:space="preserve">a minimum of </w:t>
      </w:r>
      <w:r>
        <w:rPr>
          <w:sz w:val="18"/>
        </w:rPr>
        <w:t>EUR 100,000 (one hundred thousand euros);</w:t>
      </w:r>
    </w:p>
    <w:p w:rsidR="00FA5D5A" w:rsidRDefault="00907E86">
      <w:pPr>
        <w:pStyle w:val="Lijstalinea"/>
        <w:numPr>
          <w:ilvl w:val="0"/>
          <w:numId w:val="2"/>
        </w:numPr>
        <w:tabs>
          <w:tab w:val="left" w:pos="1255"/>
          <w:tab w:val="left" w:pos="1256"/>
        </w:tabs>
        <w:spacing w:before="93"/>
        <w:ind w:hanging="571"/>
        <w:rPr>
          <w:sz w:val="18"/>
        </w:rPr>
      </w:pPr>
      <w:r>
        <w:rPr>
          <w:i/>
          <w:sz w:val="18"/>
        </w:rPr>
        <w:t xml:space="preserve">a maximum of </w:t>
      </w:r>
      <w:r>
        <w:rPr>
          <w:sz w:val="18"/>
        </w:rPr>
        <w:t>EUR 500,000 (five hundred thousand euros).</w:t>
      </w:r>
    </w:p>
    <w:p w:rsidR="00FA5D5A" w:rsidRDefault="00FA5D5A">
      <w:pPr>
        <w:pStyle w:val="Plattetekst"/>
      </w:pPr>
    </w:p>
    <w:p w:rsidR="00FA5D5A" w:rsidRDefault="00FA5D5A">
      <w:pPr>
        <w:pStyle w:val="Plattetekst"/>
        <w:spacing w:before="4"/>
        <w:rPr>
          <w:sz w:val="16"/>
        </w:rPr>
      </w:pPr>
    </w:p>
    <w:p w:rsidR="00FA5D5A" w:rsidRDefault="00907E86">
      <w:pPr>
        <w:pStyle w:val="Lijstalinea"/>
        <w:numPr>
          <w:ilvl w:val="1"/>
          <w:numId w:val="14"/>
        </w:numPr>
        <w:tabs>
          <w:tab w:val="left" w:pos="684"/>
          <w:tab w:val="left" w:pos="685"/>
        </w:tabs>
        <w:spacing w:line="348" w:lineRule="auto"/>
        <w:ind w:right="516" w:hanging="566"/>
        <w:rPr>
          <w:sz w:val="18"/>
        </w:rPr>
      </w:pPr>
      <w:r>
        <w:rPr>
          <w:sz w:val="18"/>
        </w:rPr>
        <w:t>LBDF BV may only provide Financing from the Proof of Concept F</w:t>
      </w:r>
      <w:r>
        <w:rPr>
          <w:sz w:val="18"/>
        </w:rPr>
        <w:t>und or the Seed Fund provided that enough PoC Fund Capital or Seed Fund Capital is available.</w:t>
      </w:r>
    </w:p>
    <w:p w:rsidR="00FA5D5A" w:rsidRDefault="00FA5D5A">
      <w:pPr>
        <w:pStyle w:val="Plattetekst"/>
        <w:spacing w:before="7"/>
        <w:rPr>
          <w:sz w:val="25"/>
        </w:rPr>
      </w:pPr>
    </w:p>
    <w:p w:rsidR="00FA5D5A" w:rsidRDefault="00907E86">
      <w:pPr>
        <w:pStyle w:val="Kop1"/>
        <w:numPr>
          <w:ilvl w:val="0"/>
          <w:numId w:val="14"/>
        </w:numPr>
        <w:tabs>
          <w:tab w:val="left" w:pos="684"/>
          <w:tab w:val="left" w:pos="685"/>
        </w:tabs>
        <w:ind w:hanging="566"/>
      </w:pPr>
      <w:r>
        <w:t>Matching</w:t>
      </w:r>
    </w:p>
    <w:p w:rsidR="00FA5D5A" w:rsidRDefault="00FA5D5A">
      <w:pPr>
        <w:pStyle w:val="Plattetekst"/>
        <w:rPr>
          <w:b/>
        </w:rPr>
      </w:pPr>
    </w:p>
    <w:p w:rsidR="00FA5D5A" w:rsidRDefault="00FA5D5A">
      <w:pPr>
        <w:pStyle w:val="Plattetekst"/>
        <w:spacing w:before="6"/>
        <w:rPr>
          <w:b/>
          <w:sz w:val="16"/>
        </w:rPr>
      </w:pPr>
    </w:p>
    <w:p w:rsidR="00FA5D5A" w:rsidRDefault="00907E86">
      <w:pPr>
        <w:pStyle w:val="Lijstalinea"/>
        <w:numPr>
          <w:ilvl w:val="1"/>
          <w:numId w:val="14"/>
        </w:numPr>
        <w:tabs>
          <w:tab w:val="left" w:pos="684"/>
          <w:tab w:val="left" w:pos="685"/>
        </w:tabs>
        <w:spacing w:line="348" w:lineRule="auto"/>
        <w:ind w:right="483" w:hanging="566"/>
        <w:rPr>
          <w:sz w:val="18"/>
        </w:rPr>
      </w:pPr>
      <w:r>
        <w:rPr>
          <w:sz w:val="18"/>
        </w:rPr>
        <w:t>In providing Financing to a Target Enterprise, LBDF BV shall take into consideration the fact that private investors must also contribute (in whatever form) to the total financing requirements of the Target Enterprise, as stated in the Business Plan, subje</w:t>
      </w:r>
      <w:r>
        <w:rPr>
          <w:sz w:val="18"/>
        </w:rPr>
        <w:t>ct to the following minimum thresholds:</w:t>
      </w:r>
    </w:p>
    <w:p w:rsidR="00FA5D5A" w:rsidRDefault="00907E86">
      <w:pPr>
        <w:pStyle w:val="Lijstalinea"/>
        <w:numPr>
          <w:ilvl w:val="0"/>
          <w:numId w:val="1"/>
        </w:numPr>
        <w:tabs>
          <w:tab w:val="left" w:pos="1251"/>
          <w:tab w:val="left" w:pos="1252"/>
        </w:tabs>
        <w:spacing w:line="348" w:lineRule="auto"/>
        <w:ind w:right="617"/>
        <w:rPr>
          <w:sz w:val="18"/>
        </w:rPr>
      </w:pPr>
      <w:r>
        <w:rPr>
          <w:sz w:val="18"/>
        </w:rPr>
        <w:t>10% for Target Enterprises that have not made any commercial sales on a market, as referred to in Article 3.2.a</w:t>
      </w:r>
    </w:p>
    <w:p w:rsidR="00FA5D5A" w:rsidRDefault="00907E86">
      <w:pPr>
        <w:pStyle w:val="Lijstalinea"/>
        <w:numPr>
          <w:ilvl w:val="0"/>
          <w:numId w:val="1"/>
        </w:numPr>
        <w:tabs>
          <w:tab w:val="left" w:pos="1251"/>
          <w:tab w:val="left" w:pos="1252"/>
        </w:tabs>
        <w:spacing w:line="348" w:lineRule="auto"/>
        <w:ind w:right="620"/>
        <w:rPr>
          <w:sz w:val="18"/>
        </w:rPr>
      </w:pPr>
      <w:r>
        <w:rPr>
          <w:sz w:val="18"/>
        </w:rPr>
        <w:t>40% for Target Enterprises that are operating on a market with less than seven (7) years since the first</w:t>
      </w:r>
      <w:r>
        <w:rPr>
          <w:sz w:val="18"/>
        </w:rPr>
        <w:t xml:space="preserve"> commercial sale, as referred to in Article 3.2.b</w:t>
      </w:r>
    </w:p>
    <w:p w:rsidR="00FA5D5A" w:rsidRDefault="00907E86">
      <w:pPr>
        <w:pStyle w:val="Lijstalinea"/>
        <w:numPr>
          <w:ilvl w:val="0"/>
          <w:numId w:val="1"/>
        </w:numPr>
        <w:tabs>
          <w:tab w:val="left" w:pos="1251"/>
          <w:tab w:val="left" w:pos="1252"/>
        </w:tabs>
        <w:spacing w:line="207" w:lineRule="exact"/>
        <w:rPr>
          <w:sz w:val="18"/>
        </w:rPr>
      </w:pPr>
      <w:r>
        <w:rPr>
          <w:sz w:val="18"/>
        </w:rPr>
        <w:t>60% for other Target Enterprises wishing to obtain Financing:</w:t>
      </w:r>
    </w:p>
    <w:p w:rsidR="00FA5D5A" w:rsidRDefault="00FA5D5A">
      <w:pPr>
        <w:spacing w:line="207" w:lineRule="exact"/>
        <w:rPr>
          <w:sz w:val="18"/>
        </w:rPr>
        <w:sectPr w:rsidR="00FA5D5A">
          <w:pgSz w:w="11900" w:h="16840"/>
          <w:pgMar w:top="1440" w:right="1160" w:bottom="900" w:left="1300" w:header="868" w:footer="714" w:gutter="0"/>
          <w:cols w:space="708"/>
        </w:sectPr>
      </w:pPr>
    </w:p>
    <w:p w:rsidR="00FA5D5A" w:rsidRDefault="00FA5D5A">
      <w:pPr>
        <w:pStyle w:val="Plattetekst"/>
        <w:spacing w:before="3"/>
        <w:rPr>
          <w:sz w:val="24"/>
        </w:rPr>
      </w:pPr>
    </w:p>
    <w:p w:rsidR="00FA5D5A" w:rsidRDefault="00907E86">
      <w:pPr>
        <w:pStyle w:val="Lijstalinea"/>
        <w:numPr>
          <w:ilvl w:val="1"/>
          <w:numId w:val="1"/>
        </w:numPr>
        <w:tabs>
          <w:tab w:val="left" w:pos="1819"/>
          <w:tab w:val="left" w:pos="1820"/>
        </w:tabs>
        <w:spacing w:before="99" w:line="345" w:lineRule="auto"/>
        <w:ind w:right="252" w:hanging="568"/>
        <w:rPr>
          <w:sz w:val="18"/>
        </w:rPr>
      </w:pPr>
      <w:r>
        <w:rPr>
          <w:sz w:val="18"/>
        </w:rPr>
        <w:t>on the basis of the Business Plan drawn up with a view to entering a new product market or geographical market, and the total</w:t>
      </w:r>
      <w:r>
        <w:rPr>
          <w:sz w:val="18"/>
        </w:rPr>
        <w:t xml:space="preserve"> financing requirement exceeds 50% of the average annual turnover of the Target Enterprise over the preceding five (5) years, as referred to in Article 3.2.c;</w:t>
      </w:r>
    </w:p>
    <w:p w:rsidR="00FA5D5A" w:rsidRDefault="00907E86">
      <w:pPr>
        <w:pStyle w:val="Lijstalinea"/>
        <w:numPr>
          <w:ilvl w:val="1"/>
          <w:numId w:val="1"/>
        </w:numPr>
        <w:tabs>
          <w:tab w:val="left" w:pos="1819"/>
          <w:tab w:val="left" w:pos="1820"/>
        </w:tabs>
        <w:spacing w:line="209" w:lineRule="exact"/>
        <w:ind w:hanging="568"/>
        <w:rPr>
          <w:sz w:val="18"/>
        </w:rPr>
      </w:pPr>
      <w:r>
        <w:rPr>
          <w:sz w:val="18"/>
        </w:rPr>
        <w:t xml:space="preserve">for the purpose </w:t>
      </w:r>
      <w:bookmarkStart w:id="0" w:name="_GoBack"/>
      <w:bookmarkEnd w:id="0"/>
      <w:r>
        <w:rPr>
          <w:sz w:val="18"/>
        </w:rPr>
        <w:t>of follow-up investments for the period following that defined in part b;</w:t>
      </w:r>
    </w:p>
    <w:p w:rsidR="00FA5D5A" w:rsidRDefault="00907E86">
      <w:pPr>
        <w:pStyle w:val="Plattetekst"/>
        <w:spacing w:before="91"/>
        <w:ind w:left="1819"/>
      </w:pPr>
      <w:r>
        <w:t>for the</w:t>
      </w:r>
      <w:r>
        <w:t xml:space="preserve"> period of seven (7) years, as referred to in Article 3.3;</w:t>
      </w:r>
    </w:p>
    <w:p w:rsidR="00FA5D5A" w:rsidRDefault="00907E86">
      <w:pPr>
        <w:pStyle w:val="Lijstalinea"/>
        <w:numPr>
          <w:ilvl w:val="1"/>
          <w:numId w:val="1"/>
        </w:numPr>
        <w:tabs>
          <w:tab w:val="left" w:pos="1819"/>
          <w:tab w:val="left" w:pos="1820"/>
        </w:tabs>
        <w:spacing w:before="81"/>
        <w:ind w:hanging="568"/>
        <w:rPr>
          <w:sz w:val="18"/>
        </w:rPr>
      </w:pPr>
      <w:r>
        <w:rPr>
          <w:sz w:val="18"/>
        </w:rPr>
        <w:t>in other cases provided for in Article 3.4.</w:t>
      </w:r>
    </w:p>
    <w:p w:rsidR="00FA5D5A" w:rsidRDefault="00FA5D5A">
      <w:pPr>
        <w:pStyle w:val="Plattetekst"/>
        <w:rPr>
          <w:sz w:val="22"/>
        </w:rPr>
      </w:pPr>
    </w:p>
    <w:p w:rsidR="00FA5D5A" w:rsidRDefault="00907E86">
      <w:pPr>
        <w:pStyle w:val="Lijstalinea"/>
        <w:numPr>
          <w:ilvl w:val="1"/>
          <w:numId w:val="14"/>
        </w:numPr>
        <w:tabs>
          <w:tab w:val="left" w:pos="684"/>
          <w:tab w:val="left" w:pos="685"/>
        </w:tabs>
        <w:spacing w:before="139" w:line="348" w:lineRule="auto"/>
        <w:ind w:right="314" w:hanging="566"/>
        <w:rPr>
          <w:sz w:val="18"/>
        </w:rPr>
      </w:pPr>
      <w:r>
        <w:rPr>
          <w:sz w:val="18"/>
        </w:rPr>
        <w:t>By way of derogation from the previous paragraph of this Article, LBDF BV may provide Financing as replacement capital (i.e. the purchase of existing shares in a Target Enterprise from another shareholder of that Target Enterprise), if the Financing is com</w:t>
      </w:r>
      <w:r>
        <w:rPr>
          <w:sz w:val="18"/>
        </w:rPr>
        <w:t>bined with new share capital (regardless of who provided it) provided to the Target Enterprise for an amount larger than 50% of the amount of the share capital that has already been provided to the Target Enterprise.</w:t>
      </w:r>
    </w:p>
    <w:p w:rsidR="00FA5D5A" w:rsidRDefault="00FA5D5A">
      <w:pPr>
        <w:pStyle w:val="Plattetekst"/>
        <w:spacing w:before="7"/>
        <w:rPr>
          <w:sz w:val="25"/>
        </w:rPr>
      </w:pPr>
    </w:p>
    <w:p w:rsidR="00FA5D5A" w:rsidRDefault="00907E86">
      <w:pPr>
        <w:pStyle w:val="Kop1"/>
        <w:numPr>
          <w:ilvl w:val="0"/>
          <w:numId w:val="14"/>
        </w:numPr>
        <w:tabs>
          <w:tab w:val="left" w:pos="684"/>
          <w:tab w:val="left" w:pos="685"/>
        </w:tabs>
        <w:spacing w:before="0"/>
        <w:ind w:hanging="566"/>
      </w:pPr>
      <w:r>
        <w:t>Financing decision</w:t>
      </w:r>
    </w:p>
    <w:p w:rsidR="00FA5D5A" w:rsidRDefault="00FA5D5A">
      <w:pPr>
        <w:pStyle w:val="Plattetekst"/>
        <w:rPr>
          <w:b/>
        </w:rPr>
      </w:pPr>
    </w:p>
    <w:p w:rsidR="00FA5D5A" w:rsidRDefault="00FA5D5A">
      <w:pPr>
        <w:pStyle w:val="Plattetekst"/>
        <w:spacing w:before="7"/>
        <w:rPr>
          <w:b/>
          <w:sz w:val="16"/>
        </w:rPr>
      </w:pPr>
    </w:p>
    <w:p w:rsidR="00FA5D5A" w:rsidRDefault="00907E86">
      <w:pPr>
        <w:pStyle w:val="Lijstalinea"/>
        <w:numPr>
          <w:ilvl w:val="1"/>
          <w:numId w:val="14"/>
        </w:numPr>
        <w:tabs>
          <w:tab w:val="left" w:pos="684"/>
          <w:tab w:val="left" w:pos="685"/>
        </w:tabs>
        <w:spacing w:line="348" w:lineRule="auto"/>
        <w:ind w:right="517" w:hanging="566"/>
        <w:rPr>
          <w:sz w:val="18"/>
        </w:rPr>
      </w:pPr>
      <w:r>
        <w:rPr>
          <w:sz w:val="18"/>
        </w:rPr>
        <w:t>The Management Bo</w:t>
      </w:r>
      <w:r>
        <w:rPr>
          <w:sz w:val="18"/>
        </w:rPr>
        <w:t>ard of LBDF BV shall submit the Financing proposal to the Financing Committee, so that the Financing Committee may issue its opinion to the Management Board on such matter.</w:t>
      </w:r>
    </w:p>
    <w:p w:rsidR="00FA5D5A" w:rsidRDefault="00FA5D5A">
      <w:pPr>
        <w:pStyle w:val="Plattetekst"/>
        <w:rPr>
          <w:sz w:val="26"/>
        </w:rPr>
      </w:pPr>
    </w:p>
    <w:p w:rsidR="00FA5D5A" w:rsidRDefault="00907E86">
      <w:pPr>
        <w:pStyle w:val="Lijstalinea"/>
        <w:numPr>
          <w:ilvl w:val="1"/>
          <w:numId w:val="14"/>
        </w:numPr>
        <w:tabs>
          <w:tab w:val="left" w:pos="684"/>
          <w:tab w:val="left" w:pos="685"/>
        </w:tabs>
        <w:spacing w:before="1" w:line="348" w:lineRule="auto"/>
        <w:ind w:right="334" w:hanging="566"/>
        <w:rPr>
          <w:sz w:val="18"/>
        </w:rPr>
      </w:pPr>
      <w:r>
        <w:rPr>
          <w:sz w:val="18"/>
        </w:rPr>
        <w:t>If the Financing Committee approves the proposal, the Management Board may subsequ</w:t>
      </w:r>
      <w:r>
        <w:rPr>
          <w:sz w:val="18"/>
        </w:rPr>
        <w:t>ently issue its decision on whether to provide the proposed Financing or not.</w:t>
      </w:r>
    </w:p>
    <w:p w:rsidR="00FA5D5A" w:rsidRDefault="00FA5D5A">
      <w:pPr>
        <w:pStyle w:val="Plattetekst"/>
        <w:rPr>
          <w:sz w:val="26"/>
        </w:rPr>
      </w:pPr>
    </w:p>
    <w:p w:rsidR="00FA5D5A" w:rsidRDefault="00907E86">
      <w:pPr>
        <w:pStyle w:val="Lijstalinea"/>
        <w:numPr>
          <w:ilvl w:val="1"/>
          <w:numId w:val="14"/>
        </w:numPr>
        <w:tabs>
          <w:tab w:val="left" w:pos="684"/>
          <w:tab w:val="left" w:pos="685"/>
        </w:tabs>
        <w:spacing w:line="348" w:lineRule="auto"/>
        <w:ind w:right="365" w:hanging="566"/>
        <w:rPr>
          <w:sz w:val="18"/>
        </w:rPr>
      </w:pPr>
      <w:r>
        <w:rPr>
          <w:sz w:val="18"/>
        </w:rPr>
        <w:t xml:space="preserve">If the Financing Committee rejects the proposal, the Management Board is not entitled to approve the proposed Financing unless it has obtained the prior approval of the Class A </w:t>
      </w:r>
      <w:r>
        <w:rPr>
          <w:sz w:val="18"/>
        </w:rPr>
        <w:t>Shareholders’ Meeting. If the Management Board asks the Class A Shareholders’ Meeting to approve the proposed Financing, the Management Board is obliged to inform the Class A Shareholders’ Meeting of the Financing Committee’s opinion.</w:t>
      </w:r>
    </w:p>
    <w:p w:rsidR="00FA5D5A" w:rsidRDefault="00FA5D5A">
      <w:pPr>
        <w:pStyle w:val="Plattetekst"/>
        <w:spacing w:before="7"/>
        <w:rPr>
          <w:sz w:val="25"/>
        </w:rPr>
      </w:pPr>
    </w:p>
    <w:p w:rsidR="00FA5D5A" w:rsidRDefault="00907E86">
      <w:pPr>
        <w:pStyle w:val="Kop1"/>
        <w:numPr>
          <w:ilvl w:val="0"/>
          <w:numId w:val="14"/>
        </w:numPr>
        <w:tabs>
          <w:tab w:val="left" w:pos="684"/>
          <w:tab w:val="left" w:pos="685"/>
        </w:tabs>
        <w:spacing w:before="0"/>
        <w:ind w:hanging="566"/>
      </w:pPr>
      <w:r>
        <w:t>Divestment decision</w:t>
      </w:r>
    </w:p>
    <w:p w:rsidR="00FA5D5A" w:rsidRDefault="00FA5D5A">
      <w:pPr>
        <w:pStyle w:val="Plattetekst"/>
        <w:rPr>
          <w:b/>
        </w:rPr>
      </w:pPr>
    </w:p>
    <w:p w:rsidR="00FA5D5A" w:rsidRDefault="00FA5D5A">
      <w:pPr>
        <w:pStyle w:val="Plattetekst"/>
        <w:spacing w:before="7"/>
        <w:rPr>
          <w:b/>
          <w:sz w:val="16"/>
        </w:rPr>
      </w:pPr>
    </w:p>
    <w:p w:rsidR="00FA5D5A" w:rsidRDefault="00907E86">
      <w:pPr>
        <w:pStyle w:val="Lijstalinea"/>
        <w:numPr>
          <w:ilvl w:val="1"/>
          <w:numId w:val="14"/>
        </w:numPr>
        <w:tabs>
          <w:tab w:val="left" w:pos="684"/>
          <w:tab w:val="left" w:pos="685"/>
        </w:tabs>
        <w:spacing w:line="348" w:lineRule="auto"/>
        <w:ind w:right="257" w:hanging="566"/>
        <w:rPr>
          <w:sz w:val="18"/>
        </w:rPr>
      </w:pPr>
      <w:r>
        <w:rPr>
          <w:sz w:val="18"/>
        </w:rPr>
        <w:t>The Management Board of LBDF BV shall submit its Divestment proposal to the Financing Committee, so that the Financing Committee may issue its opinion to the Management Board on such matter.</w:t>
      </w:r>
    </w:p>
    <w:p w:rsidR="00FA5D5A" w:rsidRDefault="00FA5D5A">
      <w:pPr>
        <w:pStyle w:val="Plattetekst"/>
        <w:spacing w:before="1"/>
        <w:rPr>
          <w:sz w:val="26"/>
        </w:rPr>
      </w:pPr>
    </w:p>
    <w:p w:rsidR="00FA5D5A" w:rsidRDefault="00907E86">
      <w:pPr>
        <w:pStyle w:val="Lijstalinea"/>
        <w:numPr>
          <w:ilvl w:val="1"/>
          <w:numId w:val="14"/>
        </w:numPr>
        <w:tabs>
          <w:tab w:val="left" w:pos="684"/>
          <w:tab w:val="left" w:pos="685"/>
        </w:tabs>
        <w:spacing w:line="348" w:lineRule="auto"/>
        <w:ind w:right="334" w:hanging="566"/>
        <w:rPr>
          <w:sz w:val="18"/>
        </w:rPr>
      </w:pPr>
      <w:r>
        <w:rPr>
          <w:sz w:val="18"/>
        </w:rPr>
        <w:t>If the Financing Committee approves the proposal, the Management Board may subsequently issue its decision on whether to carry out the proposed Divestment or not.</w:t>
      </w:r>
    </w:p>
    <w:p w:rsidR="00FA5D5A" w:rsidRDefault="00FA5D5A">
      <w:pPr>
        <w:pStyle w:val="Plattetekst"/>
        <w:rPr>
          <w:sz w:val="26"/>
        </w:rPr>
      </w:pPr>
    </w:p>
    <w:p w:rsidR="00FA5D5A" w:rsidRDefault="00907E86">
      <w:pPr>
        <w:pStyle w:val="Lijstalinea"/>
        <w:numPr>
          <w:ilvl w:val="1"/>
          <w:numId w:val="14"/>
        </w:numPr>
        <w:tabs>
          <w:tab w:val="left" w:pos="684"/>
          <w:tab w:val="left" w:pos="685"/>
        </w:tabs>
        <w:spacing w:before="1" w:line="348" w:lineRule="auto"/>
        <w:ind w:right="317" w:hanging="566"/>
        <w:rPr>
          <w:sz w:val="18"/>
        </w:rPr>
      </w:pPr>
      <w:r>
        <w:rPr>
          <w:sz w:val="18"/>
        </w:rPr>
        <w:t>If the Financing Committee rejects the proposal, the Management Board is not entitled to app</w:t>
      </w:r>
      <w:r>
        <w:rPr>
          <w:sz w:val="18"/>
        </w:rPr>
        <w:t>rove the proposed Divestment unless it has obtained the prior approval of the Class A Shareholders’ Meeting. If the Management Board asks the Class A Shareholders’ Meeting to approve the proposed Divestment, the Management Board is obliged to inform the Cl</w:t>
      </w:r>
      <w:r>
        <w:rPr>
          <w:sz w:val="18"/>
        </w:rPr>
        <w:t>ass A Shareholders’ Meeting of the Financing Committee’s opinion.</w:t>
      </w:r>
    </w:p>
    <w:p w:rsidR="00FA5D5A" w:rsidRDefault="00FA5D5A">
      <w:pPr>
        <w:spacing w:line="348" w:lineRule="auto"/>
        <w:rPr>
          <w:sz w:val="18"/>
        </w:rPr>
        <w:sectPr w:rsidR="00FA5D5A">
          <w:pgSz w:w="11900" w:h="16840"/>
          <w:pgMar w:top="1440" w:right="1160" w:bottom="900" w:left="1300" w:header="868" w:footer="714" w:gutter="0"/>
          <w:cols w:space="708"/>
        </w:sectPr>
      </w:pPr>
    </w:p>
    <w:p w:rsidR="00FA5D5A" w:rsidRDefault="00FA5D5A">
      <w:pPr>
        <w:pStyle w:val="Plattetekst"/>
        <w:rPr>
          <w:sz w:val="20"/>
        </w:rPr>
      </w:pPr>
    </w:p>
    <w:p w:rsidR="00FA5D5A" w:rsidRDefault="00FA5D5A">
      <w:pPr>
        <w:pStyle w:val="Plattetekst"/>
        <w:rPr>
          <w:sz w:val="20"/>
        </w:rPr>
      </w:pPr>
    </w:p>
    <w:p w:rsidR="00FA5D5A" w:rsidRDefault="00FA5D5A">
      <w:pPr>
        <w:pStyle w:val="Plattetekst"/>
        <w:spacing w:before="6"/>
        <w:rPr>
          <w:sz w:val="19"/>
        </w:rPr>
      </w:pPr>
    </w:p>
    <w:p w:rsidR="00FA5D5A" w:rsidRDefault="00907E86">
      <w:pPr>
        <w:pStyle w:val="Kop1"/>
        <w:numPr>
          <w:ilvl w:val="0"/>
          <w:numId w:val="14"/>
        </w:numPr>
        <w:tabs>
          <w:tab w:val="left" w:pos="684"/>
          <w:tab w:val="left" w:pos="685"/>
        </w:tabs>
        <w:ind w:hanging="566"/>
      </w:pPr>
      <w:r>
        <w:t>Conversion decision</w:t>
      </w:r>
    </w:p>
    <w:p w:rsidR="00FA5D5A" w:rsidRDefault="00FA5D5A">
      <w:pPr>
        <w:pStyle w:val="Plattetekst"/>
        <w:rPr>
          <w:b/>
        </w:rPr>
      </w:pPr>
    </w:p>
    <w:p w:rsidR="00FA5D5A" w:rsidRDefault="00FA5D5A">
      <w:pPr>
        <w:pStyle w:val="Plattetekst"/>
        <w:spacing w:before="6"/>
        <w:rPr>
          <w:b/>
          <w:sz w:val="16"/>
        </w:rPr>
      </w:pPr>
    </w:p>
    <w:p w:rsidR="00FA5D5A" w:rsidRDefault="00907E86">
      <w:pPr>
        <w:pStyle w:val="Lijstalinea"/>
        <w:numPr>
          <w:ilvl w:val="1"/>
          <w:numId w:val="14"/>
        </w:numPr>
        <w:tabs>
          <w:tab w:val="left" w:pos="684"/>
          <w:tab w:val="left" w:pos="685"/>
        </w:tabs>
        <w:spacing w:before="1" w:line="348" w:lineRule="auto"/>
        <w:ind w:right="317" w:hanging="566"/>
        <w:rPr>
          <w:sz w:val="18"/>
        </w:rPr>
      </w:pPr>
      <w:r>
        <w:rPr>
          <w:sz w:val="18"/>
        </w:rPr>
        <w:t>The Management Board of LBDF BV shall submit its Conversion proposal to the Financing Committee, so that the Financing Committee may issue its opin</w:t>
      </w:r>
      <w:r>
        <w:rPr>
          <w:sz w:val="18"/>
        </w:rPr>
        <w:t>ion to the Management Board on such matter.</w:t>
      </w:r>
    </w:p>
    <w:p w:rsidR="00FA5D5A" w:rsidRDefault="00FA5D5A">
      <w:pPr>
        <w:pStyle w:val="Plattetekst"/>
        <w:rPr>
          <w:sz w:val="26"/>
        </w:rPr>
      </w:pPr>
    </w:p>
    <w:p w:rsidR="00FA5D5A" w:rsidRDefault="00907E86">
      <w:pPr>
        <w:pStyle w:val="Lijstalinea"/>
        <w:numPr>
          <w:ilvl w:val="1"/>
          <w:numId w:val="14"/>
        </w:numPr>
        <w:tabs>
          <w:tab w:val="left" w:pos="684"/>
          <w:tab w:val="left" w:pos="685"/>
        </w:tabs>
        <w:spacing w:line="348" w:lineRule="auto"/>
        <w:ind w:right="334" w:hanging="566"/>
        <w:rPr>
          <w:sz w:val="18"/>
        </w:rPr>
      </w:pPr>
      <w:r>
        <w:rPr>
          <w:sz w:val="18"/>
        </w:rPr>
        <w:t>If the Financing Committee approves the proposal, the Management Board may subsequently issue its decision on whether to carry out the proposed Conversion or not.</w:t>
      </w:r>
    </w:p>
    <w:p w:rsidR="00FA5D5A" w:rsidRDefault="00FA5D5A">
      <w:pPr>
        <w:pStyle w:val="Plattetekst"/>
        <w:spacing w:before="1"/>
        <w:rPr>
          <w:sz w:val="26"/>
        </w:rPr>
      </w:pPr>
    </w:p>
    <w:p w:rsidR="00FA5D5A" w:rsidRDefault="00907E86">
      <w:pPr>
        <w:pStyle w:val="Lijstalinea"/>
        <w:numPr>
          <w:ilvl w:val="1"/>
          <w:numId w:val="14"/>
        </w:numPr>
        <w:tabs>
          <w:tab w:val="left" w:pos="684"/>
          <w:tab w:val="left" w:pos="685"/>
        </w:tabs>
        <w:spacing w:line="348" w:lineRule="auto"/>
        <w:ind w:right="337" w:hanging="566"/>
        <w:rPr>
          <w:sz w:val="18"/>
        </w:rPr>
      </w:pPr>
      <w:r>
        <w:rPr>
          <w:sz w:val="18"/>
        </w:rPr>
        <w:t xml:space="preserve">If the Financing Committee rejects the proposal, the Management Board is not entitled to approve the proposed Conversion unless it has obtained the prior approval of the Class A Shareholders’ Meeting. If the Management Board asks the Class A Shareholders’ </w:t>
      </w:r>
      <w:r>
        <w:rPr>
          <w:sz w:val="18"/>
        </w:rPr>
        <w:t>Meeting to approve the proposed Conversion, the Management Board is obliged to inform the Class A Shareholders’ Meeting of the Financing Committee’s opinion.</w:t>
      </w:r>
    </w:p>
    <w:p w:rsidR="00FA5D5A" w:rsidRDefault="00FA5D5A">
      <w:pPr>
        <w:pStyle w:val="Plattetekst"/>
        <w:spacing w:before="7"/>
        <w:rPr>
          <w:sz w:val="25"/>
        </w:rPr>
      </w:pPr>
    </w:p>
    <w:p w:rsidR="00FA5D5A" w:rsidRDefault="00907E86">
      <w:pPr>
        <w:pStyle w:val="Kop1"/>
        <w:numPr>
          <w:ilvl w:val="0"/>
          <w:numId w:val="14"/>
        </w:numPr>
        <w:tabs>
          <w:tab w:val="left" w:pos="684"/>
          <w:tab w:val="left" w:pos="685"/>
        </w:tabs>
        <w:spacing w:before="0"/>
        <w:ind w:hanging="566"/>
      </w:pPr>
      <w:r>
        <w:t>Suspension decision</w:t>
      </w:r>
    </w:p>
    <w:p w:rsidR="00FA5D5A" w:rsidRDefault="00FA5D5A">
      <w:pPr>
        <w:pStyle w:val="Plattetekst"/>
        <w:rPr>
          <w:b/>
        </w:rPr>
      </w:pPr>
    </w:p>
    <w:p w:rsidR="00FA5D5A" w:rsidRDefault="00FA5D5A">
      <w:pPr>
        <w:pStyle w:val="Plattetekst"/>
        <w:spacing w:before="7"/>
        <w:rPr>
          <w:b/>
          <w:sz w:val="16"/>
        </w:rPr>
      </w:pPr>
    </w:p>
    <w:p w:rsidR="00FA5D5A" w:rsidRDefault="00907E86">
      <w:pPr>
        <w:pStyle w:val="Plattetekst"/>
        <w:ind w:left="684"/>
      </w:pPr>
      <w:r>
        <w:t>The Management Board of LBDF BV is solely entitled to decide whether to gra</w:t>
      </w:r>
      <w:r>
        <w:t>nt Suspension or not.</w:t>
      </w:r>
    </w:p>
    <w:p w:rsidR="00FA5D5A" w:rsidRDefault="00FA5D5A">
      <w:pPr>
        <w:pStyle w:val="Plattetekst"/>
      </w:pPr>
    </w:p>
    <w:p w:rsidR="00FA5D5A" w:rsidRDefault="00FA5D5A">
      <w:pPr>
        <w:pStyle w:val="Plattetekst"/>
      </w:pPr>
    </w:p>
    <w:p w:rsidR="00FA5D5A" w:rsidRDefault="00FA5D5A">
      <w:pPr>
        <w:pStyle w:val="Plattetekst"/>
      </w:pPr>
    </w:p>
    <w:p w:rsidR="00FA5D5A" w:rsidRDefault="00FA5D5A">
      <w:pPr>
        <w:pStyle w:val="Plattetekst"/>
      </w:pPr>
    </w:p>
    <w:p w:rsidR="00FA5D5A" w:rsidRDefault="00907E86">
      <w:pPr>
        <w:pStyle w:val="Kop1"/>
        <w:numPr>
          <w:ilvl w:val="0"/>
          <w:numId w:val="14"/>
        </w:numPr>
        <w:tabs>
          <w:tab w:val="left" w:pos="684"/>
          <w:tab w:val="left" w:pos="685"/>
        </w:tabs>
        <w:spacing w:before="160"/>
        <w:ind w:hanging="566"/>
      </w:pPr>
      <w:r>
        <w:t>Update to Financing Regulations and hardship clause</w:t>
      </w:r>
    </w:p>
    <w:p w:rsidR="00FA5D5A" w:rsidRDefault="00FA5D5A">
      <w:pPr>
        <w:pStyle w:val="Plattetekst"/>
        <w:rPr>
          <w:b/>
        </w:rPr>
      </w:pPr>
    </w:p>
    <w:p w:rsidR="00FA5D5A" w:rsidRDefault="00FA5D5A">
      <w:pPr>
        <w:pStyle w:val="Plattetekst"/>
        <w:spacing w:before="7"/>
        <w:rPr>
          <w:b/>
          <w:sz w:val="16"/>
        </w:rPr>
      </w:pPr>
    </w:p>
    <w:p w:rsidR="00FA5D5A" w:rsidRDefault="00907E86">
      <w:pPr>
        <w:pStyle w:val="Lijstalinea"/>
        <w:numPr>
          <w:ilvl w:val="1"/>
          <w:numId w:val="14"/>
        </w:numPr>
        <w:tabs>
          <w:tab w:val="left" w:pos="684"/>
          <w:tab w:val="left" w:pos="685"/>
        </w:tabs>
        <w:ind w:hanging="566"/>
        <w:rPr>
          <w:sz w:val="18"/>
        </w:rPr>
      </w:pPr>
      <w:r>
        <w:rPr>
          <w:sz w:val="18"/>
        </w:rPr>
        <w:t>These Financing Regulations apply until amended or terminated by the Class A Shareholders’ Meeting.</w:t>
      </w:r>
    </w:p>
    <w:p w:rsidR="00FA5D5A" w:rsidRDefault="00FA5D5A">
      <w:pPr>
        <w:pStyle w:val="Plattetekst"/>
      </w:pPr>
    </w:p>
    <w:p w:rsidR="00FA5D5A" w:rsidRDefault="00FA5D5A">
      <w:pPr>
        <w:pStyle w:val="Plattetekst"/>
        <w:spacing w:before="2"/>
        <w:rPr>
          <w:sz w:val="16"/>
        </w:rPr>
      </w:pPr>
    </w:p>
    <w:p w:rsidR="00FA5D5A" w:rsidRDefault="00907E86">
      <w:pPr>
        <w:pStyle w:val="Lijstalinea"/>
        <w:numPr>
          <w:ilvl w:val="1"/>
          <w:numId w:val="14"/>
        </w:numPr>
        <w:tabs>
          <w:tab w:val="left" w:pos="684"/>
          <w:tab w:val="left" w:pos="685"/>
        </w:tabs>
        <w:spacing w:line="348" w:lineRule="auto"/>
        <w:ind w:right="327" w:hanging="566"/>
        <w:rPr>
          <w:sz w:val="18"/>
        </w:rPr>
      </w:pPr>
      <w:r>
        <w:rPr>
          <w:sz w:val="18"/>
        </w:rPr>
        <w:t xml:space="preserve">By way of derogation from the Financing Regulations to provide Financing, prior approval is required from the Class A Shareholders’ Meeting. Approval will not be granted if the provision of Financing conflicts with the regulatory framework of state aid or </w:t>
      </w:r>
      <w:r>
        <w:rPr>
          <w:sz w:val="18"/>
        </w:rPr>
        <w:t>applicable laws and regulations.</w:t>
      </w:r>
    </w:p>
    <w:p w:rsidR="00FA5D5A" w:rsidRDefault="00FA5D5A">
      <w:pPr>
        <w:pStyle w:val="Plattetekst"/>
        <w:rPr>
          <w:sz w:val="26"/>
        </w:rPr>
      </w:pPr>
    </w:p>
    <w:p w:rsidR="00FA5D5A" w:rsidRDefault="00907E86">
      <w:pPr>
        <w:pStyle w:val="Lijstalinea"/>
        <w:numPr>
          <w:ilvl w:val="1"/>
          <w:numId w:val="14"/>
        </w:numPr>
        <w:tabs>
          <w:tab w:val="left" w:pos="684"/>
          <w:tab w:val="left" w:pos="685"/>
        </w:tabs>
        <w:spacing w:before="1" w:line="348" w:lineRule="auto"/>
        <w:ind w:right="286" w:hanging="566"/>
        <w:rPr>
          <w:sz w:val="18"/>
        </w:rPr>
      </w:pPr>
      <w:r>
        <w:rPr>
          <w:sz w:val="18"/>
        </w:rPr>
        <w:t>These Financing Regulations automatically cease to apply after the expiry of the duration of the Proof of Concept Fund and the Seed Fund, as defined in Articles 2.2 and 2.3.</w:t>
      </w:r>
    </w:p>
    <w:sectPr w:rsidR="00FA5D5A">
      <w:footerReference w:type="default" r:id="rId10"/>
      <w:pgSz w:w="11900" w:h="16840"/>
      <w:pgMar w:top="1440" w:right="1160" w:bottom="900" w:left="1300" w:header="868"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07E86">
      <w:r>
        <w:separator/>
      </w:r>
    </w:p>
  </w:endnote>
  <w:endnote w:type="continuationSeparator" w:id="0">
    <w:p w:rsidR="00000000" w:rsidRDefault="0090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D5A" w:rsidRDefault="00907E86">
    <w:pPr>
      <w:pStyle w:val="Platteteks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458.5pt;margin-top:795.3pt;width:67.05pt;height:11.8pt;z-index:-10072;mso-position-horizontal-relative:page;mso-position-vertical-relative:page" filled="f" stroked="f">
          <v:textbox inset="0,0,0,0">
            <w:txbxContent>
              <w:p w:rsidR="00FA5D5A" w:rsidRDefault="00907E86">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2</w:t>
                </w:r>
                <w:r>
                  <w:fldChar w:fldCharType="end"/>
                </w:r>
                <w:r>
                  <w:rPr>
                    <w:rFonts w:ascii="Verdana"/>
                    <w:sz w:val="16"/>
                  </w:rPr>
                  <w:t xml:space="preserve"> of 10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D5A" w:rsidRDefault="00907E86">
    <w:pPr>
      <w:pStyle w:val="Platteteks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453.3pt;margin-top:795.3pt;width:72.2pt;height:11.8pt;z-index:-10048;mso-position-horizontal-relative:page;mso-position-vertical-relative:page" filled="f" stroked="f">
          <v:textbox inset="0,0,0,0">
            <w:txbxContent>
              <w:p w:rsidR="00FA5D5A" w:rsidRDefault="00907E86">
                <w:pPr>
                  <w:spacing w:before="21"/>
                  <w:ind w:left="20"/>
                  <w:rPr>
                    <w:rFonts w:ascii="Verdana"/>
                    <w:sz w:val="16"/>
                  </w:rPr>
                </w:pPr>
                <w:r>
                  <w:rPr>
                    <w:rFonts w:ascii="Verdana"/>
                    <w:sz w:val="16"/>
                  </w:rPr>
                  <w:t>Page 10 of 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07E86">
      <w:r>
        <w:separator/>
      </w:r>
    </w:p>
  </w:footnote>
  <w:footnote w:type="continuationSeparator" w:id="0">
    <w:p w:rsidR="00000000" w:rsidRDefault="00907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D5A" w:rsidRDefault="00907E86">
    <w:pPr>
      <w:pStyle w:val="Plattetekst"/>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212pt;margin-top:42.4pt;width:313.55pt;height:31.25pt;z-index:-10096;mso-position-horizontal-relative:page;mso-position-vertical-relative:page" filled="f" stroked="f">
          <v:textbox inset="0,0,0,0">
            <w:txbxContent>
              <w:p w:rsidR="00FA5D5A" w:rsidRDefault="00907E86">
                <w:pPr>
                  <w:spacing w:before="21"/>
                  <w:ind w:left="20" w:right="18" w:firstLine="4411"/>
                  <w:jc w:val="right"/>
                  <w:rPr>
                    <w:rFonts w:ascii="Verdana" w:hAnsi="Verdana"/>
                    <w:sz w:val="16"/>
                  </w:rPr>
                </w:pPr>
                <w:r>
                  <w:rPr>
                    <w:rFonts w:ascii="Verdana" w:hAnsi="Verdana"/>
                    <w:sz w:val="16"/>
                  </w:rPr>
                  <w:t>Limburg Business Development Fund - Proof of Concept Fund &amp; Seed Fund – Financing Regulations</w:t>
                </w:r>
              </w:p>
              <w:p w:rsidR="00FA5D5A" w:rsidRDefault="00907E86">
                <w:pPr>
                  <w:ind w:right="18"/>
                  <w:jc w:val="right"/>
                  <w:rPr>
                    <w:rFonts w:ascii="Verdana"/>
                    <w:sz w:val="16"/>
                  </w:rPr>
                </w:pPr>
                <w:r>
                  <w:rPr>
                    <w:rFonts w:ascii="Verdana"/>
                    <w:sz w:val="16"/>
                  </w:rPr>
                  <w:t>25 January 2015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3CAD"/>
    <w:multiLevelType w:val="hybridMultilevel"/>
    <w:tmpl w:val="F6F6EDB2"/>
    <w:lvl w:ilvl="0" w:tplc="7CDA461C">
      <w:start w:val="1"/>
      <w:numFmt w:val="lowerRoman"/>
      <w:lvlText w:val="(%1)"/>
      <w:lvlJc w:val="left"/>
      <w:pPr>
        <w:ind w:left="3663" w:hanging="425"/>
        <w:jc w:val="left"/>
      </w:pPr>
      <w:rPr>
        <w:rFonts w:ascii="Arial" w:eastAsia="Arial" w:hAnsi="Arial" w:cs="Arial" w:hint="default"/>
        <w:w w:val="99"/>
        <w:sz w:val="18"/>
        <w:szCs w:val="18"/>
      </w:rPr>
    </w:lvl>
    <w:lvl w:ilvl="1" w:tplc="2294D376">
      <w:numFmt w:val="bullet"/>
      <w:lvlText w:val="•"/>
      <w:lvlJc w:val="left"/>
      <w:pPr>
        <w:ind w:left="4238" w:hanging="425"/>
      </w:pPr>
      <w:rPr>
        <w:rFonts w:hint="default"/>
      </w:rPr>
    </w:lvl>
    <w:lvl w:ilvl="2" w:tplc="FBA47B10">
      <w:numFmt w:val="bullet"/>
      <w:lvlText w:val="•"/>
      <w:lvlJc w:val="left"/>
      <w:pPr>
        <w:ind w:left="4816" w:hanging="425"/>
      </w:pPr>
      <w:rPr>
        <w:rFonts w:hint="default"/>
      </w:rPr>
    </w:lvl>
    <w:lvl w:ilvl="3" w:tplc="A54279EC">
      <w:numFmt w:val="bullet"/>
      <w:lvlText w:val="•"/>
      <w:lvlJc w:val="left"/>
      <w:pPr>
        <w:ind w:left="5394" w:hanging="425"/>
      </w:pPr>
      <w:rPr>
        <w:rFonts w:hint="default"/>
      </w:rPr>
    </w:lvl>
    <w:lvl w:ilvl="4" w:tplc="E59E72CA">
      <w:numFmt w:val="bullet"/>
      <w:lvlText w:val="•"/>
      <w:lvlJc w:val="left"/>
      <w:pPr>
        <w:ind w:left="5972" w:hanging="425"/>
      </w:pPr>
      <w:rPr>
        <w:rFonts w:hint="default"/>
      </w:rPr>
    </w:lvl>
    <w:lvl w:ilvl="5" w:tplc="247E7B1E">
      <w:numFmt w:val="bullet"/>
      <w:lvlText w:val="•"/>
      <w:lvlJc w:val="left"/>
      <w:pPr>
        <w:ind w:left="6550" w:hanging="425"/>
      </w:pPr>
      <w:rPr>
        <w:rFonts w:hint="default"/>
      </w:rPr>
    </w:lvl>
    <w:lvl w:ilvl="6" w:tplc="98021E5C">
      <w:numFmt w:val="bullet"/>
      <w:lvlText w:val="•"/>
      <w:lvlJc w:val="left"/>
      <w:pPr>
        <w:ind w:left="7128" w:hanging="425"/>
      </w:pPr>
      <w:rPr>
        <w:rFonts w:hint="default"/>
      </w:rPr>
    </w:lvl>
    <w:lvl w:ilvl="7" w:tplc="F2CAD93E">
      <w:numFmt w:val="bullet"/>
      <w:lvlText w:val="•"/>
      <w:lvlJc w:val="left"/>
      <w:pPr>
        <w:ind w:left="7706" w:hanging="425"/>
      </w:pPr>
      <w:rPr>
        <w:rFonts w:hint="default"/>
      </w:rPr>
    </w:lvl>
    <w:lvl w:ilvl="8" w:tplc="DD4EAB38">
      <w:numFmt w:val="bullet"/>
      <w:lvlText w:val="•"/>
      <w:lvlJc w:val="left"/>
      <w:pPr>
        <w:ind w:left="8284" w:hanging="425"/>
      </w:pPr>
      <w:rPr>
        <w:rFonts w:hint="default"/>
      </w:rPr>
    </w:lvl>
  </w:abstractNum>
  <w:abstractNum w:abstractNumId="1" w15:restartNumberingAfterBreak="0">
    <w:nsid w:val="0D0A6D56"/>
    <w:multiLevelType w:val="hybridMultilevel"/>
    <w:tmpl w:val="84AEA22E"/>
    <w:lvl w:ilvl="0" w:tplc="2E609B1A">
      <w:start w:val="1"/>
      <w:numFmt w:val="lowerLetter"/>
      <w:lvlText w:val="%1."/>
      <w:lvlJc w:val="left"/>
      <w:pPr>
        <w:ind w:left="1251" w:hanging="567"/>
        <w:jc w:val="left"/>
      </w:pPr>
      <w:rPr>
        <w:rFonts w:ascii="Arial" w:eastAsia="Arial" w:hAnsi="Arial" w:cs="Arial" w:hint="default"/>
        <w:spacing w:val="-4"/>
        <w:w w:val="99"/>
        <w:sz w:val="18"/>
        <w:szCs w:val="18"/>
      </w:rPr>
    </w:lvl>
    <w:lvl w:ilvl="1" w:tplc="D5522310">
      <w:numFmt w:val="bullet"/>
      <w:lvlText w:val="•"/>
      <w:lvlJc w:val="left"/>
      <w:pPr>
        <w:ind w:left="2078" w:hanging="567"/>
      </w:pPr>
      <w:rPr>
        <w:rFonts w:hint="default"/>
      </w:rPr>
    </w:lvl>
    <w:lvl w:ilvl="2" w:tplc="6B8EC668">
      <w:numFmt w:val="bullet"/>
      <w:lvlText w:val="•"/>
      <w:lvlJc w:val="left"/>
      <w:pPr>
        <w:ind w:left="2896" w:hanging="567"/>
      </w:pPr>
      <w:rPr>
        <w:rFonts w:hint="default"/>
      </w:rPr>
    </w:lvl>
    <w:lvl w:ilvl="3" w:tplc="325A284C">
      <w:numFmt w:val="bullet"/>
      <w:lvlText w:val="•"/>
      <w:lvlJc w:val="left"/>
      <w:pPr>
        <w:ind w:left="3714" w:hanging="567"/>
      </w:pPr>
      <w:rPr>
        <w:rFonts w:hint="default"/>
      </w:rPr>
    </w:lvl>
    <w:lvl w:ilvl="4" w:tplc="69F2E95C">
      <w:numFmt w:val="bullet"/>
      <w:lvlText w:val="•"/>
      <w:lvlJc w:val="left"/>
      <w:pPr>
        <w:ind w:left="4532" w:hanging="567"/>
      </w:pPr>
      <w:rPr>
        <w:rFonts w:hint="default"/>
      </w:rPr>
    </w:lvl>
    <w:lvl w:ilvl="5" w:tplc="F23687CA">
      <w:numFmt w:val="bullet"/>
      <w:lvlText w:val="•"/>
      <w:lvlJc w:val="left"/>
      <w:pPr>
        <w:ind w:left="5350" w:hanging="567"/>
      </w:pPr>
      <w:rPr>
        <w:rFonts w:hint="default"/>
      </w:rPr>
    </w:lvl>
    <w:lvl w:ilvl="6" w:tplc="CAB2862C">
      <w:numFmt w:val="bullet"/>
      <w:lvlText w:val="•"/>
      <w:lvlJc w:val="left"/>
      <w:pPr>
        <w:ind w:left="6168" w:hanging="567"/>
      </w:pPr>
      <w:rPr>
        <w:rFonts w:hint="default"/>
      </w:rPr>
    </w:lvl>
    <w:lvl w:ilvl="7" w:tplc="ED56B17C">
      <w:numFmt w:val="bullet"/>
      <w:lvlText w:val="•"/>
      <w:lvlJc w:val="left"/>
      <w:pPr>
        <w:ind w:left="6986" w:hanging="567"/>
      </w:pPr>
      <w:rPr>
        <w:rFonts w:hint="default"/>
      </w:rPr>
    </w:lvl>
    <w:lvl w:ilvl="8" w:tplc="8946A632">
      <w:numFmt w:val="bullet"/>
      <w:lvlText w:val="•"/>
      <w:lvlJc w:val="left"/>
      <w:pPr>
        <w:ind w:left="7804" w:hanging="567"/>
      </w:pPr>
      <w:rPr>
        <w:rFonts w:hint="default"/>
      </w:rPr>
    </w:lvl>
  </w:abstractNum>
  <w:abstractNum w:abstractNumId="2" w15:restartNumberingAfterBreak="0">
    <w:nsid w:val="15076B80"/>
    <w:multiLevelType w:val="multilevel"/>
    <w:tmpl w:val="8BAA68D2"/>
    <w:lvl w:ilvl="0">
      <w:start w:val="1"/>
      <w:numFmt w:val="decimal"/>
      <w:lvlText w:val="%1"/>
      <w:lvlJc w:val="left"/>
      <w:pPr>
        <w:ind w:left="684" w:hanging="567"/>
        <w:jc w:val="left"/>
      </w:pPr>
      <w:rPr>
        <w:rFonts w:ascii="Arial" w:eastAsia="Arial" w:hAnsi="Arial" w:cs="Arial" w:hint="default"/>
        <w:b/>
        <w:bCs/>
        <w:w w:val="99"/>
        <w:sz w:val="18"/>
        <w:szCs w:val="18"/>
      </w:rPr>
    </w:lvl>
    <w:lvl w:ilvl="1">
      <w:start w:val="1"/>
      <w:numFmt w:val="decimal"/>
      <w:lvlText w:val="%1.%2"/>
      <w:lvlJc w:val="left"/>
      <w:pPr>
        <w:ind w:left="684" w:hanging="567"/>
        <w:jc w:val="left"/>
      </w:pPr>
      <w:rPr>
        <w:rFonts w:ascii="Arial" w:eastAsia="Arial" w:hAnsi="Arial" w:cs="Arial" w:hint="default"/>
        <w:w w:val="99"/>
        <w:sz w:val="18"/>
        <w:szCs w:val="18"/>
      </w:rPr>
    </w:lvl>
    <w:lvl w:ilvl="2">
      <w:start w:val="1"/>
      <w:numFmt w:val="lowerRoman"/>
      <w:lvlText w:val="(%3)"/>
      <w:lvlJc w:val="left"/>
      <w:pPr>
        <w:ind w:left="3663" w:hanging="425"/>
        <w:jc w:val="left"/>
      </w:pPr>
      <w:rPr>
        <w:rFonts w:ascii="Arial" w:eastAsia="Arial" w:hAnsi="Arial" w:cs="Arial" w:hint="default"/>
        <w:w w:val="99"/>
        <w:sz w:val="18"/>
        <w:szCs w:val="18"/>
      </w:rPr>
    </w:lvl>
    <w:lvl w:ilvl="3">
      <w:numFmt w:val="bullet"/>
      <w:lvlText w:val="•"/>
      <w:lvlJc w:val="left"/>
      <w:pPr>
        <w:ind w:left="4944" w:hanging="425"/>
      </w:pPr>
      <w:rPr>
        <w:rFonts w:hint="default"/>
      </w:rPr>
    </w:lvl>
    <w:lvl w:ilvl="4">
      <w:numFmt w:val="bullet"/>
      <w:lvlText w:val="•"/>
      <w:lvlJc w:val="left"/>
      <w:pPr>
        <w:ind w:left="5586" w:hanging="425"/>
      </w:pPr>
      <w:rPr>
        <w:rFonts w:hint="default"/>
      </w:rPr>
    </w:lvl>
    <w:lvl w:ilvl="5">
      <w:numFmt w:val="bullet"/>
      <w:lvlText w:val="•"/>
      <w:lvlJc w:val="left"/>
      <w:pPr>
        <w:ind w:left="6228" w:hanging="425"/>
      </w:pPr>
      <w:rPr>
        <w:rFonts w:hint="default"/>
      </w:rPr>
    </w:lvl>
    <w:lvl w:ilvl="6">
      <w:numFmt w:val="bullet"/>
      <w:lvlText w:val="•"/>
      <w:lvlJc w:val="left"/>
      <w:pPr>
        <w:ind w:left="6871" w:hanging="425"/>
      </w:pPr>
      <w:rPr>
        <w:rFonts w:hint="default"/>
      </w:rPr>
    </w:lvl>
    <w:lvl w:ilvl="7">
      <w:numFmt w:val="bullet"/>
      <w:lvlText w:val="•"/>
      <w:lvlJc w:val="left"/>
      <w:pPr>
        <w:ind w:left="7513" w:hanging="425"/>
      </w:pPr>
      <w:rPr>
        <w:rFonts w:hint="default"/>
      </w:rPr>
    </w:lvl>
    <w:lvl w:ilvl="8">
      <w:numFmt w:val="bullet"/>
      <w:lvlText w:val="•"/>
      <w:lvlJc w:val="left"/>
      <w:pPr>
        <w:ind w:left="8155" w:hanging="425"/>
      </w:pPr>
      <w:rPr>
        <w:rFonts w:hint="default"/>
      </w:rPr>
    </w:lvl>
  </w:abstractNum>
  <w:abstractNum w:abstractNumId="3" w15:restartNumberingAfterBreak="0">
    <w:nsid w:val="17217FEB"/>
    <w:multiLevelType w:val="hybridMultilevel"/>
    <w:tmpl w:val="75D253FE"/>
    <w:lvl w:ilvl="0" w:tplc="A1E075DC">
      <w:start w:val="1"/>
      <w:numFmt w:val="lowerLetter"/>
      <w:lvlText w:val="%1."/>
      <w:lvlJc w:val="left"/>
      <w:pPr>
        <w:ind w:left="1255" w:hanging="572"/>
        <w:jc w:val="left"/>
      </w:pPr>
      <w:rPr>
        <w:rFonts w:ascii="Arial" w:eastAsia="Arial" w:hAnsi="Arial" w:cs="Arial" w:hint="default"/>
        <w:spacing w:val="-2"/>
        <w:w w:val="99"/>
        <w:sz w:val="18"/>
        <w:szCs w:val="18"/>
      </w:rPr>
    </w:lvl>
    <w:lvl w:ilvl="1" w:tplc="F7029BF6">
      <w:numFmt w:val="bullet"/>
      <w:lvlText w:val="•"/>
      <w:lvlJc w:val="left"/>
      <w:pPr>
        <w:ind w:left="2078" w:hanging="572"/>
      </w:pPr>
      <w:rPr>
        <w:rFonts w:hint="default"/>
      </w:rPr>
    </w:lvl>
    <w:lvl w:ilvl="2" w:tplc="B2F86CBE">
      <w:numFmt w:val="bullet"/>
      <w:lvlText w:val="•"/>
      <w:lvlJc w:val="left"/>
      <w:pPr>
        <w:ind w:left="2896" w:hanging="572"/>
      </w:pPr>
      <w:rPr>
        <w:rFonts w:hint="default"/>
      </w:rPr>
    </w:lvl>
    <w:lvl w:ilvl="3" w:tplc="4A448D48">
      <w:numFmt w:val="bullet"/>
      <w:lvlText w:val="•"/>
      <w:lvlJc w:val="left"/>
      <w:pPr>
        <w:ind w:left="3714" w:hanging="572"/>
      </w:pPr>
      <w:rPr>
        <w:rFonts w:hint="default"/>
      </w:rPr>
    </w:lvl>
    <w:lvl w:ilvl="4" w:tplc="9196B5F4">
      <w:numFmt w:val="bullet"/>
      <w:lvlText w:val="•"/>
      <w:lvlJc w:val="left"/>
      <w:pPr>
        <w:ind w:left="4532" w:hanging="572"/>
      </w:pPr>
      <w:rPr>
        <w:rFonts w:hint="default"/>
      </w:rPr>
    </w:lvl>
    <w:lvl w:ilvl="5" w:tplc="FC806BAC">
      <w:numFmt w:val="bullet"/>
      <w:lvlText w:val="•"/>
      <w:lvlJc w:val="left"/>
      <w:pPr>
        <w:ind w:left="5350" w:hanging="572"/>
      </w:pPr>
      <w:rPr>
        <w:rFonts w:hint="default"/>
      </w:rPr>
    </w:lvl>
    <w:lvl w:ilvl="6" w:tplc="092E7B46">
      <w:numFmt w:val="bullet"/>
      <w:lvlText w:val="•"/>
      <w:lvlJc w:val="left"/>
      <w:pPr>
        <w:ind w:left="6168" w:hanging="572"/>
      </w:pPr>
      <w:rPr>
        <w:rFonts w:hint="default"/>
      </w:rPr>
    </w:lvl>
    <w:lvl w:ilvl="7" w:tplc="8F843270">
      <w:numFmt w:val="bullet"/>
      <w:lvlText w:val="•"/>
      <w:lvlJc w:val="left"/>
      <w:pPr>
        <w:ind w:left="6986" w:hanging="572"/>
      </w:pPr>
      <w:rPr>
        <w:rFonts w:hint="default"/>
      </w:rPr>
    </w:lvl>
    <w:lvl w:ilvl="8" w:tplc="7E04CC76">
      <w:numFmt w:val="bullet"/>
      <w:lvlText w:val="•"/>
      <w:lvlJc w:val="left"/>
      <w:pPr>
        <w:ind w:left="7804" w:hanging="572"/>
      </w:pPr>
      <w:rPr>
        <w:rFonts w:hint="default"/>
      </w:rPr>
    </w:lvl>
  </w:abstractNum>
  <w:abstractNum w:abstractNumId="4" w15:restartNumberingAfterBreak="0">
    <w:nsid w:val="1AF615E2"/>
    <w:multiLevelType w:val="hybridMultilevel"/>
    <w:tmpl w:val="64581A86"/>
    <w:lvl w:ilvl="0" w:tplc="D3A050E0">
      <w:start w:val="1"/>
      <w:numFmt w:val="lowerLetter"/>
      <w:lvlText w:val="%1."/>
      <w:lvlJc w:val="left"/>
      <w:pPr>
        <w:ind w:left="1251" w:hanging="567"/>
        <w:jc w:val="left"/>
      </w:pPr>
      <w:rPr>
        <w:rFonts w:ascii="Arial" w:eastAsia="Arial" w:hAnsi="Arial" w:cs="Arial" w:hint="default"/>
        <w:spacing w:val="-3"/>
        <w:w w:val="99"/>
        <w:sz w:val="18"/>
        <w:szCs w:val="18"/>
      </w:rPr>
    </w:lvl>
    <w:lvl w:ilvl="1" w:tplc="16143B8A">
      <w:numFmt w:val="bullet"/>
      <w:lvlText w:val="•"/>
      <w:lvlJc w:val="left"/>
      <w:pPr>
        <w:ind w:left="2078" w:hanging="567"/>
      </w:pPr>
      <w:rPr>
        <w:rFonts w:hint="default"/>
      </w:rPr>
    </w:lvl>
    <w:lvl w:ilvl="2" w:tplc="7BC6FF18">
      <w:numFmt w:val="bullet"/>
      <w:lvlText w:val="•"/>
      <w:lvlJc w:val="left"/>
      <w:pPr>
        <w:ind w:left="2896" w:hanging="567"/>
      </w:pPr>
      <w:rPr>
        <w:rFonts w:hint="default"/>
      </w:rPr>
    </w:lvl>
    <w:lvl w:ilvl="3" w:tplc="CDA856DE">
      <w:numFmt w:val="bullet"/>
      <w:lvlText w:val="•"/>
      <w:lvlJc w:val="left"/>
      <w:pPr>
        <w:ind w:left="3714" w:hanging="567"/>
      </w:pPr>
      <w:rPr>
        <w:rFonts w:hint="default"/>
      </w:rPr>
    </w:lvl>
    <w:lvl w:ilvl="4" w:tplc="F45E5A84">
      <w:numFmt w:val="bullet"/>
      <w:lvlText w:val="•"/>
      <w:lvlJc w:val="left"/>
      <w:pPr>
        <w:ind w:left="4532" w:hanging="567"/>
      </w:pPr>
      <w:rPr>
        <w:rFonts w:hint="default"/>
      </w:rPr>
    </w:lvl>
    <w:lvl w:ilvl="5" w:tplc="1206D9C0">
      <w:numFmt w:val="bullet"/>
      <w:lvlText w:val="•"/>
      <w:lvlJc w:val="left"/>
      <w:pPr>
        <w:ind w:left="5350" w:hanging="567"/>
      </w:pPr>
      <w:rPr>
        <w:rFonts w:hint="default"/>
      </w:rPr>
    </w:lvl>
    <w:lvl w:ilvl="6" w:tplc="2EBA19D6">
      <w:numFmt w:val="bullet"/>
      <w:lvlText w:val="•"/>
      <w:lvlJc w:val="left"/>
      <w:pPr>
        <w:ind w:left="6168" w:hanging="567"/>
      </w:pPr>
      <w:rPr>
        <w:rFonts w:hint="default"/>
      </w:rPr>
    </w:lvl>
    <w:lvl w:ilvl="7" w:tplc="99D60F4C">
      <w:numFmt w:val="bullet"/>
      <w:lvlText w:val="•"/>
      <w:lvlJc w:val="left"/>
      <w:pPr>
        <w:ind w:left="6986" w:hanging="567"/>
      </w:pPr>
      <w:rPr>
        <w:rFonts w:hint="default"/>
      </w:rPr>
    </w:lvl>
    <w:lvl w:ilvl="8" w:tplc="2076A6C8">
      <w:numFmt w:val="bullet"/>
      <w:lvlText w:val="•"/>
      <w:lvlJc w:val="left"/>
      <w:pPr>
        <w:ind w:left="7804" w:hanging="567"/>
      </w:pPr>
      <w:rPr>
        <w:rFonts w:hint="default"/>
      </w:rPr>
    </w:lvl>
  </w:abstractNum>
  <w:abstractNum w:abstractNumId="5" w15:restartNumberingAfterBreak="0">
    <w:nsid w:val="27146AFF"/>
    <w:multiLevelType w:val="hybridMultilevel"/>
    <w:tmpl w:val="09FED3C2"/>
    <w:lvl w:ilvl="0" w:tplc="326A7D1E">
      <w:start w:val="1"/>
      <w:numFmt w:val="lowerLetter"/>
      <w:lvlText w:val="%1."/>
      <w:lvlJc w:val="left"/>
      <w:pPr>
        <w:ind w:left="1251" w:hanging="567"/>
        <w:jc w:val="left"/>
      </w:pPr>
      <w:rPr>
        <w:rFonts w:ascii="Arial" w:eastAsia="Arial" w:hAnsi="Arial" w:cs="Arial" w:hint="default"/>
        <w:spacing w:val="-3"/>
        <w:w w:val="99"/>
        <w:sz w:val="18"/>
        <w:szCs w:val="18"/>
      </w:rPr>
    </w:lvl>
    <w:lvl w:ilvl="1" w:tplc="6D26AF32">
      <w:numFmt w:val="bullet"/>
      <w:lvlText w:val=""/>
      <w:lvlJc w:val="left"/>
      <w:pPr>
        <w:ind w:left="1819" w:hanging="569"/>
      </w:pPr>
      <w:rPr>
        <w:rFonts w:ascii="Symbol" w:eastAsia="Symbol" w:hAnsi="Symbol" w:cs="Symbol" w:hint="default"/>
        <w:w w:val="99"/>
        <w:sz w:val="18"/>
        <w:szCs w:val="18"/>
      </w:rPr>
    </w:lvl>
    <w:lvl w:ilvl="2" w:tplc="8B62B5E2">
      <w:numFmt w:val="bullet"/>
      <w:lvlText w:val="•"/>
      <w:lvlJc w:val="left"/>
      <w:pPr>
        <w:ind w:left="2666" w:hanging="569"/>
      </w:pPr>
      <w:rPr>
        <w:rFonts w:hint="default"/>
      </w:rPr>
    </w:lvl>
    <w:lvl w:ilvl="3" w:tplc="1EBC666C">
      <w:numFmt w:val="bullet"/>
      <w:lvlText w:val="•"/>
      <w:lvlJc w:val="left"/>
      <w:pPr>
        <w:ind w:left="3513" w:hanging="569"/>
      </w:pPr>
      <w:rPr>
        <w:rFonts w:hint="default"/>
      </w:rPr>
    </w:lvl>
    <w:lvl w:ilvl="4" w:tplc="AC722D66">
      <w:numFmt w:val="bullet"/>
      <w:lvlText w:val="•"/>
      <w:lvlJc w:val="left"/>
      <w:pPr>
        <w:ind w:left="4360" w:hanging="569"/>
      </w:pPr>
      <w:rPr>
        <w:rFonts w:hint="default"/>
      </w:rPr>
    </w:lvl>
    <w:lvl w:ilvl="5" w:tplc="1EBEE734">
      <w:numFmt w:val="bullet"/>
      <w:lvlText w:val="•"/>
      <w:lvlJc w:val="left"/>
      <w:pPr>
        <w:ind w:left="5206" w:hanging="569"/>
      </w:pPr>
      <w:rPr>
        <w:rFonts w:hint="default"/>
      </w:rPr>
    </w:lvl>
    <w:lvl w:ilvl="6" w:tplc="7410F910">
      <w:numFmt w:val="bullet"/>
      <w:lvlText w:val="•"/>
      <w:lvlJc w:val="left"/>
      <w:pPr>
        <w:ind w:left="6053" w:hanging="569"/>
      </w:pPr>
      <w:rPr>
        <w:rFonts w:hint="default"/>
      </w:rPr>
    </w:lvl>
    <w:lvl w:ilvl="7" w:tplc="9A6A4CE2">
      <w:numFmt w:val="bullet"/>
      <w:lvlText w:val="•"/>
      <w:lvlJc w:val="left"/>
      <w:pPr>
        <w:ind w:left="6900" w:hanging="569"/>
      </w:pPr>
      <w:rPr>
        <w:rFonts w:hint="default"/>
      </w:rPr>
    </w:lvl>
    <w:lvl w:ilvl="8" w:tplc="0E90FCF0">
      <w:numFmt w:val="bullet"/>
      <w:lvlText w:val="•"/>
      <w:lvlJc w:val="left"/>
      <w:pPr>
        <w:ind w:left="7746" w:hanging="569"/>
      </w:pPr>
      <w:rPr>
        <w:rFonts w:hint="default"/>
      </w:rPr>
    </w:lvl>
  </w:abstractNum>
  <w:abstractNum w:abstractNumId="6" w15:restartNumberingAfterBreak="0">
    <w:nsid w:val="39D15644"/>
    <w:multiLevelType w:val="hybridMultilevel"/>
    <w:tmpl w:val="8C7CFB00"/>
    <w:lvl w:ilvl="0" w:tplc="C0506C3C">
      <w:start w:val="1"/>
      <w:numFmt w:val="lowerLetter"/>
      <w:lvlText w:val="%1."/>
      <w:lvlJc w:val="left"/>
      <w:pPr>
        <w:ind w:left="1251" w:hanging="567"/>
        <w:jc w:val="left"/>
      </w:pPr>
      <w:rPr>
        <w:rFonts w:ascii="Arial" w:eastAsia="Arial" w:hAnsi="Arial" w:cs="Arial" w:hint="default"/>
        <w:spacing w:val="-3"/>
        <w:w w:val="99"/>
        <w:sz w:val="18"/>
        <w:szCs w:val="18"/>
      </w:rPr>
    </w:lvl>
    <w:lvl w:ilvl="1" w:tplc="C7ACC54E">
      <w:numFmt w:val="bullet"/>
      <w:lvlText w:val="•"/>
      <w:lvlJc w:val="left"/>
      <w:pPr>
        <w:ind w:left="2078" w:hanging="567"/>
      </w:pPr>
      <w:rPr>
        <w:rFonts w:hint="default"/>
      </w:rPr>
    </w:lvl>
    <w:lvl w:ilvl="2" w:tplc="F25A19EE">
      <w:numFmt w:val="bullet"/>
      <w:lvlText w:val="•"/>
      <w:lvlJc w:val="left"/>
      <w:pPr>
        <w:ind w:left="2896" w:hanging="567"/>
      </w:pPr>
      <w:rPr>
        <w:rFonts w:hint="default"/>
      </w:rPr>
    </w:lvl>
    <w:lvl w:ilvl="3" w:tplc="35E4FA12">
      <w:numFmt w:val="bullet"/>
      <w:lvlText w:val="•"/>
      <w:lvlJc w:val="left"/>
      <w:pPr>
        <w:ind w:left="3714" w:hanging="567"/>
      </w:pPr>
      <w:rPr>
        <w:rFonts w:hint="default"/>
      </w:rPr>
    </w:lvl>
    <w:lvl w:ilvl="4" w:tplc="305EEEE8">
      <w:numFmt w:val="bullet"/>
      <w:lvlText w:val="•"/>
      <w:lvlJc w:val="left"/>
      <w:pPr>
        <w:ind w:left="4532" w:hanging="567"/>
      </w:pPr>
      <w:rPr>
        <w:rFonts w:hint="default"/>
      </w:rPr>
    </w:lvl>
    <w:lvl w:ilvl="5" w:tplc="B944180E">
      <w:numFmt w:val="bullet"/>
      <w:lvlText w:val="•"/>
      <w:lvlJc w:val="left"/>
      <w:pPr>
        <w:ind w:left="5350" w:hanging="567"/>
      </w:pPr>
      <w:rPr>
        <w:rFonts w:hint="default"/>
      </w:rPr>
    </w:lvl>
    <w:lvl w:ilvl="6" w:tplc="37C03386">
      <w:numFmt w:val="bullet"/>
      <w:lvlText w:val="•"/>
      <w:lvlJc w:val="left"/>
      <w:pPr>
        <w:ind w:left="6168" w:hanging="567"/>
      </w:pPr>
      <w:rPr>
        <w:rFonts w:hint="default"/>
      </w:rPr>
    </w:lvl>
    <w:lvl w:ilvl="7" w:tplc="FEBC3054">
      <w:numFmt w:val="bullet"/>
      <w:lvlText w:val="•"/>
      <w:lvlJc w:val="left"/>
      <w:pPr>
        <w:ind w:left="6986" w:hanging="567"/>
      </w:pPr>
      <w:rPr>
        <w:rFonts w:hint="default"/>
      </w:rPr>
    </w:lvl>
    <w:lvl w:ilvl="8" w:tplc="8D64C7C2">
      <w:numFmt w:val="bullet"/>
      <w:lvlText w:val="•"/>
      <w:lvlJc w:val="left"/>
      <w:pPr>
        <w:ind w:left="7804" w:hanging="567"/>
      </w:pPr>
      <w:rPr>
        <w:rFonts w:hint="default"/>
      </w:rPr>
    </w:lvl>
  </w:abstractNum>
  <w:abstractNum w:abstractNumId="7" w15:restartNumberingAfterBreak="0">
    <w:nsid w:val="4369495B"/>
    <w:multiLevelType w:val="hybridMultilevel"/>
    <w:tmpl w:val="DB4440EC"/>
    <w:lvl w:ilvl="0" w:tplc="1FA2D9DC">
      <w:start w:val="1"/>
      <w:numFmt w:val="lowerLetter"/>
      <w:lvlText w:val="%1."/>
      <w:lvlJc w:val="left"/>
      <w:pPr>
        <w:ind w:left="1251" w:hanging="567"/>
        <w:jc w:val="left"/>
      </w:pPr>
      <w:rPr>
        <w:rFonts w:ascii="Arial" w:eastAsia="Arial" w:hAnsi="Arial" w:cs="Arial" w:hint="default"/>
        <w:spacing w:val="-3"/>
        <w:w w:val="99"/>
        <w:sz w:val="18"/>
        <w:szCs w:val="18"/>
      </w:rPr>
    </w:lvl>
    <w:lvl w:ilvl="1" w:tplc="7038B462">
      <w:numFmt w:val="bullet"/>
      <w:lvlText w:val="•"/>
      <w:lvlJc w:val="left"/>
      <w:pPr>
        <w:ind w:left="2078" w:hanging="567"/>
      </w:pPr>
      <w:rPr>
        <w:rFonts w:hint="default"/>
      </w:rPr>
    </w:lvl>
    <w:lvl w:ilvl="2" w:tplc="82BCEF80">
      <w:numFmt w:val="bullet"/>
      <w:lvlText w:val="•"/>
      <w:lvlJc w:val="left"/>
      <w:pPr>
        <w:ind w:left="2896" w:hanging="567"/>
      </w:pPr>
      <w:rPr>
        <w:rFonts w:hint="default"/>
      </w:rPr>
    </w:lvl>
    <w:lvl w:ilvl="3" w:tplc="C5B8A6F0">
      <w:numFmt w:val="bullet"/>
      <w:lvlText w:val="•"/>
      <w:lvlJc w:val="left"/>
      <w:pPr>
        <w:ind w:left="3714" w:hanging="567"/>
      </w:pPr>
      <w:rPr>
        <w:rFonts w:hint="default"/>
      </w:rPr>
    </w:lvl>
    <w:lvl w:ilvl="4" w:tplc="C24C5382">
      <w:numFmt w:val="bullet"/>
      <w:lvlText w:val="•"/>
      <w:lvlJc w:val="left"/>
      <w:pPr>
        <w:ind w:left="4532" w:hanging="567"/>
      </w:pPr>
      <w:rPr>
        <w:rFonts w:hint="default"/>
      </w:rPr>
    </w:lvl>
    <w:lvl w:ilvl="5" w:tplc="106E8B80">
      <w:numFmt w:val="bullet"/>
      <w:lvlText w:val="•"/>
      <w:lvlJc w:val="left"/>
      <w:pPr>
        <w:ind w:left="5350" w:hanging="567"/>
      </w:pPr>
      <w:rPr>
        <w:rFonts w:hint="default"/>
      </w:rPr>
    </w:lvl>
    <w:lvl w:ilvl="6" w:tplc="28E2ECE6">
      <w:numFmt w:val="bullet"/>
      <w:lvlText w:val="•"/>
      <w:lvlJc w:val="left"/>
      <w:pPr>
        <w:ind w:left="6168" w:hanging="567"/>
      </w:pPr>
      <w:rPr>
        <w:rFonts w:hint="default"/>
      </w:rPr>
    </w:lvl>
    <w:lvl w:ilvl="7" w:tplc="CD1413AE">
      <w:numFmt w:val="bullet"/>
      <w:lvlText w:val="•"/>
      <w:lvlJc w:val="left"/>
      <w:pPr>
        <w:ind w:left="6986" w:hanging="567"/>
      </w:pPr>
      <w:rPr>
        <w:rFonts w:hint="default"/>
      </w:rPr>
    </w:lvl>
    <w:lvl w:ilvl="8" w:tplc="656C7338">
      <w:numFmt w:val="bullet"/>
      <w:lvlText w:val="•"/>
      <w:lvlJc w:val="left"/>
      <w:pPr>
        <w:ind w:left="7804" w:hanging="567"/>
      </w:pPr>
      <w:rPr>
        <w:rFonts w:hint="default"/>
      </w:rPr>
    </w:lvl>
  </w:abstractNum>
  <w:abstractNum w:abstractNumId="8" w15:restartNumberingAfterBreak="0">
    <w:nsid w:val="5A29280B"/>
    <w:multiLevelType w:val="hybridMultilevel"/>
    <w:tmpl w:val="C6D2187C"/>
    <w:lvl w:ilvl="0" w:tplc="92CAC2F4">
      <w:numFmt w:val="bullet"/>
      <w:lvlText w:val="•"/>
      <w:lvlJc w:val="left"/>
      <w:pPr>
        <w:ind w:left="3804" w:hanging="567"/>
      </w:pPr>
      <w:rPr>
        <w:rFonts w:ascii="Arial" w:eastAsia="Arial" w:hAnsi="Arial" w:cs="Arial" w:hint="default"/>
        <w:w w:val="99"/>
        <w:sz w:val="18"/>
        <w:szCs w:val="18"/>
      </w:rPr>
    </w:lvl>
    <w:lvl w:ilvl="1" w:tplc="C044A28A">
      <w:numFmt w:val="bullet"/>
      <w:lvlText w:val="•"/>
      <w:lvlJc w:val="left"/>
      <w:pPr>
        <w:ind w:left="4364" w:hanging="567"/>
      </w:pPr>
      <w:rPr>
        <w:rFonts w:hint="default"/>
      </w:rPr>
    </w:lvl>
    <w:lvl w:ilvl="2" w:tplc="0D78FF24">
      <w:numFmt w:val="bullet"/>
      <w:lvlText w:val="•"/>
      <w:lvlJc w:val="left"/>
      <w:pPr>
        <w:ind w:left="4928" w:hanging="567"/>
      </w:pPr>
      <w:rPr>
        <w:rFonts w:hint="default"/>
      </w:rPr>
    </w:lvl>
    <w:lvl w:ilvl="3" w:tplc="AFF86FBA">
      <w:numFmt w:val="bullet"/>
      <w:lvlText w:val="•"/>
      <w:lvlJc w:val="left"/>
      <w:pPr>
        <w:ind w:left="5492" w:hanging="567"/>
      </w:pPr>
      <w:rPr>
        <w:rFonts w:hint="default"/>
      </w:rPr>
    </w:lvl>
    <w:lvl w:ilvl="4" w:tplc="A7363934">
      <w:numFmt w:val="bullet"/>
      <w:lvlText w:val="•"/>
      <w:lvlJc w:val="left"/>
      <w:pPr>
        <w:ind w:left="6056" w:hanging="567"/>
      </w:pPr>
      <w:rPr>
        <w:rFonts w:hint="default"/>
      </w:rPr>
    </w:lvl>
    <w:lvl w:ilvl="5" w:tplc="11A43E78">
      <w:numFmt w:val="bullet"/>
      <w:lvlText w:val="•"/>
      <w:lvlJc w:val="left"/>
      <w:pPr>
        <w:ind w:left="6620" w:hanging="567"/>
      </w:pPr>
      <w:rPr>
        <w:rFonts w:hint="default"/>
      </w:rPr>
    </w:lvl>
    <w:lvl w:ilvl="6" w:tplc="EF10F10A">
      <w:numFmt w:val="bullet"/>
      <w:lvlText w:val="•"/>
      <w:lvlJc w:val="left"/>
      <w:pPr>
        <w:ind w:left="7184" w:hanging="567"/>
      </w:pPr>
      <w:rPr>
        <w:rFonts w:hint="default"/>
      </w:rPr>
    </w:lvl>
    <w:lvl w:ilvl="7" w:tplc="C3C00EE8">
      <w:numFmt w:val="bullet"/>
      <w:lvlText w:val="•"/>
      <w:lvlJc w:val="left"/>
      <w:pPr>
        <w:ind w:left="7748" w:hanging="567"/>
      </w:pPr>
      <w:rPr>
        <w:rFonts w:hint="default"/>
      </w:rPr>
    </w:lvl>
    <w:lvl w:ilvl="8" w:tplc="5762AA1A">
      <w:numFmt w:val="bullet"/>
      <w:lvlText w:val="•"/>
      <w:lvlJc w:val="left"/>
      <w:pPr>
        <w:ind w:left="8312" w:hanging="567"/>
      </w:pPr>
      <w:rPr>
        <w:rFonts w:hint="default"/>
      </w:rPr>
    </w:lvl>
  </w:abstractNum>
  <w:abstractNum w:abstractNumId="9" w15:restartNumberingAfterBreak="0">
    <w:nsid w:val="615258CE"/>
    <w:multiLevelType w:val="hybridMultilevel"/>
    <w:tmpl w:val="42A6702E"/>
    <w:lvl w:ilvl="0" w:tplc="0BBC6EE2">
      <w:start w:val="1"/>
      <w:numFmt w:val="lowerLetter"/>
      <w:lvlText w:val="%1."/>
      <w:lvlJc w:val="left"/>
      <w:pPr>
        <w:ind w:left="1256" w:hanging="572"/>
        <w:jc w:val="left"/>
      </w:pPr>
      <w:rPr>
        <w:rFonts w:ascii="Arial" w:eastAsia="Arial" w:hAnsi="Arial" w:cs="Arial" w:hint="default"/>
        <w:spacing w:val="-2"/>
        <w:w w:val="99"/>
        <w:sz w:val="18"/>
        <w:szCs w:val="18"/>
      </w:rPr>
    </w:lvl>
    <w:lvl w:ilvl="1" w:tplc="5046FAA8">
      <w:numFmt w:val="bullet"/>
      <w:lvlText w:val="•"/>
      <w:lvlJc w:val="left"/>
      <w:pPr>
        <w:ind w:left="2078" w:hanging="572"/>
      </w:pPr>
      <w:rPr>
        <w:rFonts w:hint="default"/>
      </w:rPr>
    </w:lvl>
    <w:lvl w:ilvl="2" w:tplc="98882FB2">
      <w:numFmt w:val="bullet"/>
      <w:lvlText w:val="•"/>
      <w:lvlJc w:val="left"/>
      <w:pPr>
        <w:ind w:left="2896" w:hanging="572"/>
      </w:pPr>
      <w:rPr>
        <w:rFonts w:hint="default"/>
      </w:rPr>
    </w:lvl>
    <w:lvl w:ilvl="3" w:tplc="2E3E7AC0">
      <w:numFmt w:val="bullet"/>
      <w:lvlText w:val="•"/>
      <w:lvlJc w:val="left"/>
      <w:pPr>
        <w:ind w:left="3714" w:hanging="572"/>
      </w:pPr>
      <w:rPr>
        <w:rFonts w:hint="default"/>
      </w:rPr>
    </w:lvl>
    <w:lvl w:ilvl="4" w:tplc="7312F090">
      <w:numFmt w:val="bullet"/>
      <w:lvlText w:val="•"/>
      <w:lvlJc w:val="left"/>
      <w:pPr>
        <w:ind w:left="4532" w:hanging="572"/>
      </w:pPr>
      <w:rPr>
        <w:rFonts w:hint="default"/>
      </w:rPr>
    </w:lvl>
    <w:lvl w:ilvl="5" w:tplc="8B12A7E6">
      <w:numFmt w:val="bullet"/>
      <w:lvlText w:val="•"/>
      <w:lvlJc w:val="left"/>
      <w:pPr>
        <w:ind w:left="5350" w:hanging="572"/>
      </w:pPr>
      <w:rPr>
        <w:rFonts w:hint="default"/>
      </w:rPr>
    </w:lvl>
    <w:lvl w:ilvl="6" w:tplc="933CE65A">
      <w:numFmt w:val="bullet"/>
      <w:lvlText w:val="•"/>
      <w:lvlJc w:val="left"/>
      <w:pPr>
        <w:ind w:left="6168" w:hanging="572"/>
      </w:pPr>
      <w:rPr>
        <w:rFonts w:hint="default"/>
      </w:rPr>
    </w:lvl>
    <w:lvl w:ilvl="7" w:tplc="8FA06A52">
      <w:numFmt w:val="bullet"/>
      <w:lvlText w:val="•"/>
      <w:lvlJc w:val="left"/>
      <w:pPr>
        <w:ind w:left="6986" w:hanging="572"/>
      </w:pPr>
      <w:rPr>
        <w:rFonts w:hint="default"/>
      </w:rPr>
    </w:lvl>
    <w:lvl w:ilvl="8" w:tplc="55F4DAB6">
      <w:numFmt w:val="bullet"/>
      <w:lvlText w:val="•"/>
      <w:lvlJc w:val="left"/>
      <w:pPr>
        <w:ind w:left="7804" w:hanging="572"/>
      </w:pPr>
      <w:rPr>
        <w:rFonts w:hint="default"/>
      </w:rPr>
    </w:lvl>
  </w:abstractNum>
  <w:abstractNum w:abstractNumId="10" w15:restartNumberingAfterBreak="0">
    <w:nsid w:val="63D23895"/>
    <w:multiLevelType w:val="hybridMultilevel"/>
    <w:tmpl w:val="C130DBC0"/>
    <w:lvl w:ilvl="0" w:tplc="D3C25DD2">
      <w:start w:val="1"/>
      <w:numFmt w:val="lowerLetter"/>
      <w:lvlText w:val="%1."/>
      <w:lvlJc w:val="left"/>
      <w:pPr>
        <w:ind w:left="1256" w:hanging="572"/>
        <w:jc w:val="left"/>
      </w:pPr>
      <w:rPr>
        <w:rFonts w:ascii="Arial" w:eastAsia="Arial" w:hAnsi="Arial" w:cs="Arial" w:hint="default"/>
        <w:spacing w:val="-3"/>
        <w:w w:val="99"/>
        <w:sz w:val="18"/>
        <w:szCs w:val="18"/>
      </w:rPr>
    </w:lvl>
    <w:lvl w:ilvl="1" w:tplc="9F40C5C2">
      <w:numFmt w:val="bullet"/>
      <w:lvlText w:val="•"/>
      <w:lvlJc w:val="left"/>
      <w:pPr>
        <w:ind w:left="2078" w:hanging="572"/>
      </w:pPr>
      <w:rPr>
        <w:rFonts w:hint="default"/>
      </w:rPr>
    </w:lvl>
    <w:lvl w:ilvl="2" w:tplc="4D4A6148">
      <w:numFmt w:val="bullet"/>
      <w:lvlText w:val="•"/>
      <w:lvlJc w:val="left"/>
      <w:pPr>
        <w:ind w:left="2896" w:hanging="572"/>
      </w:pPr>
      <w:rPr>
        <w:rFonts w:hint="default"/>
      </w:rPr>
    </w:lvl>
    <w:lvl w:ilvl="3" w:tplc="9606E618">
      <w:numFmt w:val="bullet"/>
      <w:lvlText w:val="•"/>
      <w:lvlJc w:val="left"/>
      <w:pPr>
        <w:ind w:left="3714" w:hanging="572"/>
      </w:pPr>
      <w:rPr>
        <w:rFonts w:hint="default"/>
      </w:rPr>
    </w:lvl>
    <w:lvl w:ilvl="4" w:tplc="E4E0FAE0">
      <w:numFmt w:val="bullet"/>
      <w:lvlText w:val="•"/>
      <w:lvlJc w:val="left"/>
      <w:pPr>
        <w:ind w:left="4532" w:hanging="572"/>
      </w:pPr>
      <w:rPr>
        <w:rFonts w:hint="default"/>
      </w:rPr>
    </w:lvl>
    <w:lvl w:ilvl="5" w:tplc="16C83974">
      <w:numFmt w:val="bullet"/>
      <w:lvlText w:val="•"/>
      <w:lvlJc w:val="left"/>
      <w:pPr>
        <w:ind w:left="5350" w:hanging="572"/>
      </w:pPr>
      <w:rPr>
        <w:rFonts w:hint="default"/>
      </w:rPr>
    </w:lvl>
    <w:lvl w:ilvl="6" w:tplc="A0C08E4C">
      <w:numFmt w:val="bullet"/>
      <w:lvlText w:val="•"/>
      <w:lvlJc w:val="left"/>
      <w:pPr>
        <w:ind w:left="6168" w:hanging="572"/>
      </w:pPr>
      <w:rPr>
        <w:rFonts w:hint="default"/>
      </w:rPr>
    </w:lvl>
    <w:lvl w:ilvl="7" w:tplc="7C60F434">
      <w:numFmt w:val="bullet"/>
      <w:lvlText w:val="•"/>
      <w:lvlJc w:val="left"/>
      <w:pPr>
        <w:ind w:left="6986" w:hanging="572"/>
      </w:pPr>
      <w:rPr>
        <w:rFonts w:hint="default"/>
      </w:rPr>
    </w:lvl>
    <w:lvl w:ilvl="8" w:tplc="191A64E4">
      <w:numFmt w:val="bullet"/>
      <w:lvlText w:val="•"/>
      <w:lvlJc w:val="left"/>
      <w:pPr>
        <w:ind w:left="7804" w:hanging="572"/>
      </w:pPr>
      <w:rPr>
        <w:rFonts w:hint="default"/>
      </w:rPr>
    </w:lvl>
  </w:abstractNum>
  <w:abstractNum w:abstractNumId="11" w15:restartNumberingAfterBreak="0">
    <w:nsid w:val="6F014464"/>
    <w:multiLevelType w:val="hybridMultilevel"/>
    <w:tmpl w:val="EEBC651C"/>
    <w:lvl w:ilvl="0" w:tplc="6714CD5C">
      <w:start w:val="1"/>
      <w:numFmt w:val="lowerLetter"/>
      <w:lvlText w:val="%1."/>
      <w:lvlJc w:val="left"/>
      <w:pPr>
        <w:ind w:left="1251" w:hanging="562"/>
        <w:jc w:val="left"/>
      </w:pPr>
      <w:rPr>
        <w:rFonts w:ascii="Arial" w:eastAsia="Arial" w:hAnsi="Arial" w:cs="Arial" w:hint="default"/>
        <w:spacing w:val="-3"/>
        <w:w w:val="99"/>
        <w:sz w:val="18"/>
        <w:szCs w:val="18"/>
      </w:rPr>
    </w:lvl>
    <w:lvl w:ilvl="1" w:tplc="BE960F2E">
      <w:numFmt w:val="bullet"/>
      <w:lvlText w:val="•"/>
      <w:lvlJc w:val="left"/>
      <w:pPr>
        <w:ind w:left="2078" w:hanging="562"/>
      </w:pPr>
      <w:rPr>
        <w:rFonts w:hint="default"/>
      </w:rPr>
    </w:lvl>
    <w:lvl w:ilvl="2" w:tplc="98DCC06C">
      <w:numFmt w:val="bullet"/>
      <w:lvlText w:val="•"/>
      <w:lvlJc w:val="left"/>
      <w:pPr>
        <w:ind w:left="2896" w:hanging="562"/>
      </w:pPr>
      <w:rPr>
        <w:rFonts w:hint="default"/>
      </w:rPr>
    </w:lvl>
    <w:lvl w:ilvl="3" w:tplc="73BA280C">
      <w:numFmt w:val="bullet"/>
      <w:lvlText w:val="•"/>
      <w:lvlJc w:val="left"/>
      <w:pPr>
        <w:ind w:left="3714" w:hanging="562"/>
      </w:pPr>
      <w:rPr>
        <w:rFonts w:hint="default"/>
      </w:rPr>
    </w:lvl>
    <w:lvl w:ilvl="4" w:tplc="D97C2ACC">
      <w:numFmt w:val="bullet"/>
      <w:lvlText w:val="•"/>
      <w:lvlJc w:val="left"/>
      <w:pPr>
        <w:ind w:left="4532" w:hanging="562"/>
      </w:pPr>
      <w:rPr>
        <w:rFonts w:hint="default"/>
      </w:rPr>
    </w:lvl>
    <w:lvl w:ilvl="5" w:tplc="348072A8">
      <w:numFmt w:val="bullet"/>
      <w:lvlText w:val="•"/>
      <w:lvlJc w:val="left"/>
      <w:pPr>
        <w:ind w:left="5350" w:hanging="562"/>
      </w:pPr>
      <w:rPr>
        <w:rFonts w:hint="default"/>
      </w:rPr>
    </w:lvl>
    <w:lvl w:ilvl="6" w:tplc="0EA8B136">
      <w:numFmt w:val="bullet"/>
      <w:lvlText w:val="•"/>
      <w:lvlJc w:val="left"/>
      <w:pPr>
        <w:ind w:left="6168" w:hanging="562"/>
      </w:pPr>
      <w:rPr>
        <w:rFonts w:hint="default"/>
      </w:rPr>
    </w:lvl>
    <w:lvl w:ilvl="7" w:tplc="F52089B8">
      <w:numFmt w:val="bullet"/>
      <w:lvlText w:val="•"/>
      <w:lvlJc w:val="left"/>
      <w:pPr>
        <w:ind w:left="6986" w:hanging="562"/>
      </w:pPr>
      <w:rPr>
        <w:rFonts w:hint="default"/>
      </w:rPr>
    </w:lvl>
    <w:lvl w:ilvl="8" w:tplc="CFC8EAA2">
      <w:numFmt w:val="bullet"/>
      <w:lvlText w:val="•"/>
      <w:lvlJc w:val="left"/>
      <w:pPr>
        <w:ind w:left="7804" w:hanging="562"/>
      </w:pPr>
      <w:rPr>
        <w:rFonts w:hint="default"/>
      </w:rPr>
    </w:lvl>
  </w:abstractNum>
  <w:abstractNum w:abstractNumId="12" w15:restartNumberingAfterBreak="0">
    <w:nsid w:val="78ED5B82"/>
    <w:multiLevelType w:val="hybridMultilevel"/>
    <w:tmpl w:val="90664080"/>
    <w:lvl w:ilvl="0" w:tplc="FDF694F0">
      <w:start w:val="1"/>
      <w:numFmt w:val="lowerLetter"/>
      <w:lvlText w:val="%1."/>
      <w:lvlJc w:val="left"/>
      <w:pPr>
        <w:ind w:left="1251" w:hanging="567"/>
        <w:jc w:val="left"/>
      </w:pPr>
      <w:rPr>
        <w:rFonts w:ascii="Arial" w:eastAsia="Arial" w:hAnsi="Arial" w:cs="Arial" w:hint="default"/>
        <w:spacing w:val="-3"/>
        <w:w w:val="99"/>
        <w:sz w:val="18"/>
        <w:szCs w:val="18"/>
      </w:rPr>
    </w:lvl>
    <w:lvl w:ilvl="1" w:tplc="643E3E48">
      <w:numFmt w:val="bullet"/>
      <w:lvlText w:val="•"/>
      <w:lvlJc w:val="left"/>
      <w:pPr>
        <w:ind w:left="2078" w:hanging="567"/>
      </w:pPr>
      <w:rPr>
        <w:rFonts w:hint="default"/>
      </w:rPr>
    </w:lvl>
    <w:lvl w:ilvl="2" w:tplc="CE7034F2">
      <w:numFmt w:val="bullet"/>
      <w:lvlText w:val="•"/>
      <w:lvlJc w:val="left"/>
      <w:pPr>
        <w:ind w:left="2896" w:hanging="567"/>
      </w:pPr>
      <w:rPr>
        <w:rFonts w:hint="default"/>
      </w:rPr>
    </w:lvl>
    <w:lvl w:ilvl="3" w:tplc="95F0A8C4">
      <w:numFmt w:val="bullet"/>
      <w:lvlText w:val="•"/>
      <w:lvlJc w:val="left"/>
      <w:pPr>
        <w:ind w:left="3714" w:hanging="567"/>
      </w:pPr>
      <w:rPr>
        <w:rFonts w:hint="default"/>
      </w:rPr>
    </w:lvl>
    <w:lvl w:ilvl="4" w:tplc="08F0409E">
      <w:numFmt w:val="bullet"/>
      <w:lvlText w:val="•"/>
      <w:lvlJc w:val="left"/>
      <w:pPr>
        <w:ind w:left="4532" w:hanging="567"/>
      </w:pPr>
      <w:rPr>
        <w:rFonts w:hint="default"/>
      </w:rPr>
    </w:lvl>
    <w:lvl w:ilvl="5" w:tplc="64C2CE6C">
      <w:numFmt w:val="bullet"/>
      <w:lvlText w:val="•"/>
      <w:lvlJc w:val="left"/>
      <w:pPr>
        <w:ind w:left="5350" w:hanging="567"/>
      </w:pPr>
      <w:rPr>
        <w:rFonts w:hint="default"/>
      </w:rPr>
    </w:lvl>
    <w:lvl w:ilvl="6" w:tplc="9B6E5F1E">
      <w:numFmt w:val="bullet"/>
      <w:lvlText w:val="•"/>
      <w:lvlJc w:val="left"/>
      <w:pPr>
        <w:ind w:left="6168" w:hanging="567"/>
      </w:pPr>
      <w:rPr>
        <w:rFonts w:hint="default"/>
      </w:rPr>
    </w:lvl>
    <w:lvl w:ilvl="7" w:tplc="5EB6E424">
      <w:numFmt w:val="bullet"/>
      <w:lvlText w:val="•"/>
      <w:lvlJc w:val="left"/>
      <w:pPr>
        <w:ind w:left="6986" w:hanging="567"/>
      </w:pPr>
      <w:rPr>
        <w:rFonts w:hint="default"/>
      </w:rPr>
    </w:lvl>
    <w:lvl w:ilvl="8" w:tplc="D4AC7422">
      <w:numFmt w:val="bullet"/>
      <w:lvlText w:val="•"/>
      <w:lvlJc w:val="left"/>
      <w:pPr>
        <w:ind w:left="7804" w:hanging="567"/>
      </w:pPr>
      <w:rPr>
        <w:rFonts w:hint="default"/>
      </w:rPr>
    </w:lvl>
  </w:abstractNum>
  <w:abstractNum w:abstractNumId="13" w15:restartNumberingAfterBreak="0">
    <w:nsid w:val="7BBE6CD2"/>
    <w:multiLevelType w:val="hybridMultilevel"/>
    <w:tmpl w:val="2B002166"/>
    <w:lvl w:ilvl="0" w:tplc="CC509B10">
      <w:start w:val="1"/>
      <w:numFmt w:val="lowerLetter"/>
      <w:lvlText w:val="%1."/>
      <w:lvlJc w:val="left"/>
      <w:pPr>
        <w:ind w:left="1251" w:hanging="567"/>
        <w:jc w:val="left"/>
      </w:pPr>
      <w:rPr>
        <w:rFonts w:ascii="Arial" w:eastAsia="Arial" w:hAnsi="Arial" w:cs="Arial" w:hint="default"/>
        <w:spacing w:val="-2"/>
        <w:w w:val="99"/>
        <w:sz w:val="18"/>
        <w:szCs w:val="18"/>
      </w:rPr>
    </w:lvl>
    <w:lvl w:ilvl="1" w:tplc="3CE217C6">
      <w:numFmt w:val="bullet"/>
      <w:lvlText w:val="•"/>
      <w:lvlJc w:val="left"/>
      <w:pPr>
        <w:ind w:left="2078" w:hanging="567"/>
      </w:pPr>
      <w:rPr>
        <w:rFonts w:hint="default"/>
      </w:rPr>
    </w:lvl>
    <w:lvl w:ilvl="2" w:tplc="7DD842A0">
      <w:numFmt w:val="bullet"/>
      <w:lvlText w:val="•"/>
      <w:lvlJc w:val="left"/>
      <w:pPr>
        <w:ind w:left="2896" w:hanging="567"/>
      </w:pPr>
      <w:rPr>
        <w:rFonts w:hint="default"/>
      </w:rPr>
    </w:lvl>
    <w:lvl w:ilvl="3" w:tplc="56823F6C">
      <w:numFmt w:val="bullet"/>
      <w:lvlText w:val="•"/>
      <w:lvlJc w:val="left"/>
      <w:pPr>
        <w:ind w:left="3714" w:hanging="567"/>
      </w:pPr>
      <w:rPr>
        <w:rFonts w:hint="default"/>
      </w:rPr>
    </w:lvl>
    <w:lvl w:ilvl="4" w:tplc="94A2A044">
      <w:numFmt w:val="bullet"/>
      <w:lvlText w:val="•"/>
      <w:lvlJc w:val="left"/>
      <w:pPr>
        <w:ind w:left="4532" w:hanging="567"/>
      </w:pPr>
      <w:rPr>
        <w:rFonts w:hint="default"/>
      </w:rPr>
    </w:lvl>
    <w:lvl w:ilvl="5" w:tplc="E87EC17C">
      <w:numFmt w:val="bullet"/>
      <w:lvlText w:val="•"/>
      <w:lvlJc w:val="left"/>
      <w:pPr>
        <w:ind w:left="5350" w:hanging="567"/>
      </w:pPr>
      <w:rPr>
        <w:rFonts w:hint="default"/>
      </w:rPr>
    </w:lvl>
    <w:lvl w:ilvl="6" w:tplc="43F207B0">
      <w:numFmt w:val="bullet"/>
      <w:lvlText w:val="•"/>
      <w:lvlJc w:val="left"/>
      <w:pPr>
        <w:ind w:left="6168" w:hanging="567"/>
      </w:pPr>
      <w:rPr>
        <w:rFonts w:hint="default"/>
      </w:rPr>
    </w:lvl>
    <w:lvl w:ilvl="7" w:tplc="2F7629B2">
      <w:numFmt w:val="bullet"/>
      <w:lvlText w:val="•"/>
      <w:lvlJc w:val="left"/>
      <w:pPr>
        <w:ind w:left="6986" w:hanging="567"/>
      </w:pPr>
      <w:rPr>
        <w:rFonts w:hint="default"/>
      </w:rPr>
    </w:lvl>
    <w:lvl w:ilvl="8" w:tplc="DF4C22D4">
      <w:numFmt w:val="bullet"/>
      <w:lvlText w:val="•"/>
      <w:lvlJc w:val="left"/>
      <w:pPr>
        <w:ind w:left="7804" w:hanging="567"/>
      </w:pPr>
      <w:rPr>
        <w:rFonts w:hint="default"/>
      </w:rPr>
    </w:lvl>
  </w:abstractNum>
  <w:num w:numId="1">
    <w:abstractNumId w:val="5"/>
  </w:num>
  <w:num w:numId="2">
    <w:abstractNumId w:val="3"/>
  </w:num>
  <w:num w:numId="3">
    <w:abstractNumId w:val="6"/>
  </w:num>
  <w:num w:numId="4">
    <w:abstractNumId w:val="11"/>
  </w:num>
  <w:num w:numId="5">
    <w:abstractNumId w:val="13"/>
  </w:num>
  <w:num w:numId="6">
    <w:abstractNumId w:val="7"/>
  </w:num>
  <w:num w:numId="7">
    <w:abstractNumId w:val="10"/>
  </w:num>
  <w:num w:numId="8">
    <w:abstractNumId w:val="1"/>
  </w:num>
  <w:num w:numId="9">
    <w:abstractNumId w:val="4"/>
  </w:num>
  <w:num w:numId="10">
    <w:abstractNumId w:val="9"/>
  </w:num>
  <w:num w:numId="11">
    <w:abstractNumId w:val="12"/>
  </w:num>
  <w:num w:numId="12">
    <w:abstractNumId w:val="8"/>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FA5D5A"/>
    <w:rsid w:val="001755D9"/>
    <w:rsid w:val="00907E86"/>
    <w:rsid w:val="00FA5D5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D7EF188-F913-40D6-A5EF-011F7D3F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qFormat/>
    <w:rPr>
      <w:rFonts w:ascii="Arial" w:eastAsia="Arial" w:hAnsi="Arial" w:cs="Arial"/>
    </w:rPr>
  </w:style>
  <w:style w:type="paragraph" w:styleId="Kop1">
    <w:name w:val="heading 1"/>
    <w:basedOn w:val="Standaard"/>
    <w:uiPriority w:val="1"/>
    <w:qFormat/>
    <w:pPr>
      <w:spacing w:before="1"/>
      <w:ind w:left="684" w:hanging="566"/>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684" w:hanging="566"/>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3005</Words>
  <Characters>16530</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Microsoft Word - nvesteringreglement LBDF (PoC en Seed)</vt:lpstr>
    </vt:vector>
  </TitlesOfParts>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nvesteringreglement LBDF (PoC en Seed)</dc:title>
  <dc:creator>nhooijdonk</dc:creator>
  <cp:lastModifiedBy>Duo</cp:lastModifiedBy>
  <cp:revision>3</cp:revision>
  <dcterms:created xsi:type="dcterms:W3CDTF">2018-06-01T07:53:00Z</dcterms:created>
  <dcterms:modified xsi:type="dcterms:W3CDTF">2018-06-28T14:53:00Z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2015-07-06T00:00:00Z</vt:filetime>
  </property>
  <property fmtid="{D5CDD505-2E9C-101B-9397-08002B2CF9AE}" pid="3" name="Creator">
    <vt:lpwstr>PScript5.dll Version 5.2.2</vt:lpwstr>
  </property>
  <property fmtid="{D5CDD505-2E9C-101B-9397-08002B2CF9AE}" pid="4" name="LastSaved">
    <vt:filetime>2018-06-01T00:00:00Z</vt:filetime>
  </property>
</Properties>
</file>