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017A4" w14:textId="77777777" w:rsidR="001C39E5" w:rsidRPr="003038AF" w:rsidRDefault="001C39E5" w:rsidP="009B1276">
      <w:pPr>
        <w:autoSpaceDE w:val="0"/>
        <w:autoSpaceDN w:val="0"/>
        <w:adjustRightInd w:val="0"/>
        <w:rPr>
          <w:rFonts w:ascii="Calibri" w:hAnsi="Calibri" w:cs="Calibri"/>
          <w:b/>
          <w:kern w:val="24"/>
          <w:sz w:val="32"/>
          <w:szCs w:val="32"/>
        </w:rPr>
      </w:pPr>
      <w:bookmarkStart w:id="0" w:name="_GoBack"/>
      <w:bookmarkEnd w:id="0"/>
    </w:p>
    <w:p w14:paraId="67D7C3D8" w14:textId="77777777" w:rsidR="00D45657" w:rsidRPr="003038AF" w:rsidRDefault="00511BAC" w:rsidP="4A343964">
      <w:pPr>
        <w:autoSpaceDE w:val="0"/>
        <w:autoSpaceDN w:val="0"/>
        <w:adjustRightInd w:val="0"/>
        <w:rPr>
          <w:rFonts w:ascii="Calibri" w:eastAsia="Calibri" w:hAnsi="Calibri" w:cs="Calibri"/>
          <w:b/>
          <w:bCs/>
          <w:sz w:val="32"/>
          <w:szCs w:val="32"/>
        </w:rPr>
      </w:pPr>
      <w:r>
        <w:rPr>
          <w:rFonts w:ascii="Calibri" w:eastAsia="Calibri" w:hAnsi="Calibri" w:cs="Calibri"/>
          <w:b/>
          <w:bCs/>
          <w:kern w:val="24"/>
          <w:sz w:val="32"/>
          <w:szCs w:val="32"/>
        </w:rPr>
        <w:t>Kennistraject</w:t>
      </w:r>
      <w:r w:rsidR="00D45657" w:rsidRPr="4A343964">
        <w:rPr>
          <w:rFonts w:ascii="Calibri" w:eastAsia="Calibri" w:hAnsi="Calibri" w:cs="Calibri"/>
          <w:b/>
          <w:bCs/>
          <w:kern w:val="24"/>
          <w:sz w:val="32"/>
          <w:szCs w:val="32"/>
        </w:rPr>
        <w:t xml:space="preserve"> </w:t>
      </w:r>
      <w:r w:rsidR="00D45657" w:rsidRPr="4A343964">
        <w:rPr>
          <w:rFonts w:ascii="Calibri" w:eastAsia="Calibri" w:hAnsi="Calibri" w:cs="Calibri"/>
          <w:kern w:val="24"/>
          <w:sz w:val="32"/>
          <w:szCs w:val="32"/>
        </w:rPr>
        <w:t xml:space="preserve">| </w:t>
      </w:r>
      <w:r w:rsidR="00DF03BD">
        <w:rPr>
          <w:rFonts w:ascii="Calibri" w:eastAsia="Calibri" w:hAnsi="Calibri" w:cs="Calibri"/>
          <w:kern w:val="24"/>
          <w:sz w:val="32"/>
          <w:szCs w:val="32"/>
        </w:rPr>
        <w:t>Subsidier</w:t>
      </w:r>
      <w:r w:rsidR="00D45657" w:rsidRPr="4A343964">
        <w:rPr>
          <w:rFonts w:ascii="Calibri" w:eastAsia="Calibri" w:hAnsi="Calibri" w:cs="Calibri"/>
          <w:kern w:val="24"/>
          <w:sz w:val="32"/>
          <w:szCs w:val="32"/>
        </w:rPr>
        <w:t>egeling</w:t>
      </w:r>
    </w:p>
    <w:p w14:paraId="5B812A6E" w14:textId="0EEE0FF2" w:rsidR="009B1276" w:rsidRPr="003038AF" w:rsidRDefault="007F0FBC" w:rsidP="4A343964">
      <w:pPr>
        <w:autoSpaceDE w:val="0"/>
        <w:autoSpaceDN w:val="0"/>
        <w:adjustRightInd w:val="0"/>
        <w:rPr>
          <w:rFonts w:ascii="Calibri" w:eastAsia="Calibri" w:hAnsi="Calibri" w:cs="Calibri"/>
          <w:sz w:val="24"/>
          <w:szCs w:val="24"/>
        </w:rPr>
      </w:pPr>
      <w:r w:rsidRPr="4A343964">
        <w:rPr>
          <w:rFonts w:ascii="Calibri" w:eastAsia="Calibri" w:hAnsi="Calibri" w:cs="Calibri"/>
          <w:kern w:val="24"/>
          <w:sz w:val="24"/>
          <w:szCs w:val="24"/>
        </w:rPr>
        <w:t>Een i</w:t>
      </w:r>
      <w:r w:rsidR="00D45657" w:rsidRPr="4A343964">
        <w:rPr>
          <w:rFonts w:ascii="Calibri" w:eastAsia="Calibri" w:hAnsi="Calibri" w:cs="Calibri"/>
          <w:kern w:val="24"/>
          <w:sz w:val="24"/>
          <w:szCs w:val="24"/>
        </w:rPr>
        <w:t xml:space="preserve">nstrument van het programma </w:t>
      </w:r>
      <w:r w:rsidR="009670CF">
        <w:rPr>
          <w:rFonts w:ascii="Calibri" w:eastAsia="Calibri" w:hAnsi="Calibri" w:cs="Calibri"/>
          <w:kern w:val="24"/>
          <w:sz w:val="24"/>
          <w:szCs w:val="24"/>
        </w:rPr>
        <w:t>LimburgLogistiek</w:t>
      </w:r>
    </w:p>
    <w:p w14:paraId="0545AC8F" w14:textId="77777777" w:rsidR="00D45657" w:rsidRPr="003038AF" w:rsidRDefault="00D45657" w:rsidP="00FF2FB9">
      <w:pPr>
        <w:pStyle w:val="Koptekst"/>
        <w:tabs>
          <w:tab w:val="left" w:pos="567"/>
        </w:tabs>
        <w:spacing w:after="0"/>
        <w:rPr>
          <w:sz w:val="16"/>
          <w:szCs w:val="16"/>
        </w:rPr>
      </w:pPr>
    </w:p>
    <w:p w14:paraId="5CF9A152" w14:textId="68A454FE" w:rsidR="009B1276" w:rsidRPr="00EC5396" w:rsidRDefault="00E81C4E" w:rsidP="4A343964">
      <w:pPr>
        <w:pStyle w:val="Koptekst"/>
        <w:tabs>
          <w:tab w:val="left" w:pos="567"/>
        </w:tabs>
        <w:spacing w:after="0"/>
        <w:rPr>
          <w:sz w:val="16"/>
          <w:szCs w:val="16"/>
        </w:rPr>
      </w:pPr>
      <w:r>
        <w:rPr>
          <w:sz w:val="16"/>
          <w:szCs w:val="16"/>
        </w:rPr>
        <w:t>Revisie:</w:t>
      </w:r>
      <w:r>
        <w:rPr>
          <w:sz w:val="16"/>
          <w:szCs w:val="16"/>
        </w:rPr>
        <w:tab/>
        <w:t>Versie 0</w:t>
      </w:r>
      <w:r w:rsidR="00B43741">
        <w:rPr>
          <w:sz w:val="16"/>
          <w:szCs w:val="16"/>
        </w:rPr>
        <w:t>7</w:t>
      </w:r>
    </w:p>
    <w:p w14:paraId="6FAEA98B" w14:textId="5857BE1C" w:rsidR="009B1276" w:rsidRPr="00EC5396" w:rsidRDefault="009B1276" w:rsidP="4A343964">
      <w:pPr>
        <w:pStyle w:val="Koptekst"/>
        <w:tabs>
          <w:tab w:val="left" w:pos="567"/>
        </w:tabs>
        <w:spacing w:after="0"/>
        <w:rPr>
          <w:sz w:val="16"/>
          <w:szCs w:val="16"/>
        </w:rPr>
      </w:pPr>
      <w:r w:rsidRPr="00EC5396">
        <w:rPr>
          <w:sz w:val="16"/>
          <w:szCs w:val="16"/>
        </w:rPr>
        <w:t>Datum</w:t>
      </w:r>
      <w:r w:rsidR="005C5FEE" w:rsidRPr="00EC5396">
        <w:rPr>
          <w:sz w:val="16"/>
          <w:szCs w:val="16"/>
        </w:rPr>
        <w:t>:</w:t>
      </w:r>
      <w:r w:rsidR="005C5FEE" w:rsidRPr="00EC5396">
        <w:rPr>
          <w:sz w:val="16"/>
          <w:szCs w:val="16"/>
        </w:rPr>
        <w:tab/>
      </w:r>
      <w:r w:rsidR="00316770">
        <w:rPr>
          <w:sz w:val="16"/>
          <w:szCs w:val="16"/>
        </w:rPr>
        <w:t>14</w:t>
      </w:r>
      <w:r w:rsidR="00B43741">
        <w:rPr>
          <w:sz w:val="16"/>
          <w:szCs w:val="16"/>
        </w:rPr>
        <w:t xml:space="preserve"> november</w:t>
      </w:r>
      <w:r w:rsidR="008124DF">
        <w:rPr>
          <w:sz w:val="16"/>
          <w:szCs w:val="16"/>
        </w:rPr>
        <w:t xml:space="preserve"> 201</w:t>
      </w:r>
      <w:r w:rsidR="00A75722">
        <w:rPr>
          <w:sz w:val="16"/>
          <w:szCs w:val="16"/>
        </w:rPr>
        <w:t>8</w:t>
      </w:r>
    </w:p>
    <w:p w14:paraId="1AAB22C6" w14:textId="77777777" w:rsidR="009B1276" w:rsidRPr="003038AF" w:rsidRDefault="009B1276" w:rsidP="009B1276">
      <w:pPr>
        <w:tabs>
          <w:tab w:val="left" w:pos="425"/>
        </w:tabs>
        <w:spacing w:line="360" w:lineRule="auto"/>
        <w:rPr>
          <w:rFonts w:cstheme="minorHAnsi"/>
          <w:b/>
          <w:szCs w:val="20"/>
        </w:rPr>
      </w:pPr>
    </w:p>
    <w:p w14:paraId="3261C159" w14:textId="77777777" w:rsidR="00B85185" w:rsidRPr="003038AF" w:rsidRDefault="00B85185" w:rsidP="009B1276">
      <w:pPr>
        <w:tabs>
          <w:tab w:val="left" w:pos="425"/>
        </w:tabs>
        <w:spacing w:line="360" w:lineRule="auto"/>
        <w:rPr>
          <w:rFonts w:cstheme="minorHAnsi"/>
          <w:b/>
          <w:szCs w:val="20"/>
        </w:rPr>
      </w:pPr>
    </w:p>
    <w:p w14:paraId="6B434EBE" w14:textId="77777777" w:rsidR="0013347E" w:rsidRPr="003038AF" w:rsidRDefault="0013347E" w:rsidP="009B1276">
      <w:pPr>
        <w:tabs>
          <w:tab w:val="left" w:pos="425"/>
        </w:tabs>
        <w:spacing w:line="360" w:lineRule="auto"/>
        <w:rPr>
          <w:rFonts w:cstheme="minorHAnsi"/>
          <w:b/>
          <w:szCs w:val="20"/>
        </w:rPr>
      </w:pPr>
    </w:p>
    <w:p w14:paraId="1030BFF2" w14:textId="77777777" w:rsidR="009B1276" w:rsidRPr="003038AF" w:rsidRDefault="009B1276" w:rsidP="009B1276">
      <w:pPr>
        <w:tabs>
          <w:tab w:val="left" w:pos="425"/>
        </w:tabs>
        <w:spacing w:line="360" w:lineRule="auto"/>
        <w:rPr>
          <w:rFonts w:cstheme="minorHAnsi"/>
          <w:b/>
          <w:szCs w:val="20"/>
        </w:rPr>
      </w:pPr>
    </w:p>
    <w:p w14:paraId="39405033" w14:textId="77777777" w:rsidR="009B1276" w:rsidRPr="003038AF" w:rsidRDefault="009B1276" w:rsidP="009B1276">
      <w:pPr>
        <w:tabs>
          <w:tab w:val="left" w:pos="425"/>
        </w:tabs>
        <w:spacing w:line="360" w:lineRule="auto"/>
        <w:rPr>
          <w:rFonts w:cstheme="minorHAnsi"/>
          <w:b/>
          <w:szCs w:val="20"/>
        </w:rPr>
      </w:pPr>
    </w:p>
    <w:p w14:paraId="73519196" w14:textId="77777777" w:rsidR="009B1276" w:rsidRPr="003038AF" w:rsidRDefault="009B1276" w:rsidP="009B1276">
      <w:pPr>
        <w:tabs>
          <w:tab w:val="left" w:pos="425"/>
        </w:tabs>
        <w:spacing w:line="360" w:lineRule="auto"/>
        <w:rPr>
          <w:rFonts w:cstheme="minorHAnsi"/>
          <w:b/>
          <w:szCs w:val="20"/>
        </w:rPr>
      </w:pPr>
    </w:p>
    <w:p w14:paraId="1B4B1843" w14:textId="77777777" w:rsidR="009B1276" w:rsidRPr="003038AF" w:rsidRDefault="009B1276" w:rsidP="009B1276">
      <w:pPr>
        <w:tabs>
          <w:tab w:val="left" w:pos="425"/>
        </w:tabs>
        <w:spacing w:line="360" w:lineRule="auto"/>
        <w:rPr>
          <w:rFonts w:cstheme="minorHAnsi"/>
          <w:b/>
          <w:szCs w:val="20"/>
        </w:rPr>
      </w:pPr>
    </w:p>
    <w:p w14:paraId="2AEE840E" w14:textId="77777777" w:rsidR="009B1276" w:rsidRPr="003038AF" w:rsidRDefault="009B1276" w:rsidP="009B1276">
      <w:pPr>
        <w:tabs>
          <w:tab w:val="left" w:pos="425"/>
        </w:tabs>
        <w:spacing w:line="360" w:lineRule="auto"/>
        <w:rPr>
          <w:rFonts w:cstheme="minorHAnsi"/>
          <w:b/>
          <w:szCs w:val="20"/>
        </w:rPr>
      </w:pPr>
    </w:p>
    <w:p w14:paraId="1B4CCC07" w14:textId="77777777" w:rsidR="009B4857" w:rsidRPr="003038AF" w:rsidRDefault="009B4857" w:rsidP="009B1276">
      <w:pPr>
        <w:tabs>
          <w:tab w:val="left" w:pos="425"/>
        </w:tabs>
        <w:spacing w:line="360" w:lineRule="auto"/>
        <w:rPr>
          <w:rFonts w:cstheme="minorHAnsi"/>
          <w:b/>
          <w:szCs w:val="20"/>
        </w:rPr>
      </w:pPr>
    </w:p>
    <w:p w14:paraId="6C3BF232" w14:textId="77777777" w:rsidR="009B4857" w:rsidRPr="003038AF" w:rsidRDefault="009B4857" w:rsidP="009B1276">
      <w:pPr>
        <w:tabs>
          <w:tab w:val="left" w:pos="425"/>
        </w:tabs>
        <w:spacing w:line="360" w:lineRule="auto"/>
        <w:rPr>
          <w:rFonts w:cstheme="minorHAnsi"/>
          <w:b/>
          <w:szCs w:val="20"/>
        </w:rPr>
      </w:pPr>
    </w:p>
    <w:p w14:paraId="52C75735" w14:textId="77777777" w:rsidR="009B4857" w:rsidRPr="003038AF" w:rsidRDefault="009B4857" w:rsidP="009B1276">
      <w:pPr>
        <w:tabs>
          <w:tab w:val="left" w:pos="425"/>
        </w:tabs>
        <w:spacing w:line="360" w:lineRule="auto"/>
        <w:rPr>
          <w:rFonts w:cstheme="minorHAnsi"/>
          <w:b/>
          <w:szCs w:val="20"/>
        </w:rPr>
      </w:pPr>
    </w:p>
    <w:p w14:paraId="44696D96" w14:textId="77777777" w:rsidR="00EF1ADC" w:rsidRPr="003038AF" w:rsidRDefault="00EF1ADC" w:rsidP="009B1276">
      <w:pPr>
        <w:tabs>
          <w:tab w:val="left" w:pos="425"/>
        </w:tabs>
        <w:spacing w:line="360" w:lineRule="auto"/>
        <w:rPr>
          <w:rFonts w:cstheme="minorHAnsi"/>
          <w:b/>
          <w:szCs w:val="20"/>
        </w:rPr>
      </w:pPr>
    </w:p>
    <w:p w14:paraId="1B9DEB76" w14:textId="77777777" w:rsidR="009B4857" w:rsidRPr="003038AF" w:rsidRDefault="009B4857" w:rsidP="00C051D2">
      <w:pPr>
        <w:tabs>
          <w:tab w:val="left" w:pos="425"/>
        </w:tabs>
        <w:spacing w:line="360" w:lineRule="auto"/>
        <w:rPr>
          <w:rFonts w:cstheme="minorHAnsi"/>
          <w:b/>
          <w:szCs w:val="20"/>
        </w:rPr>
      </w:pPr>
    </w:p>
    <w:p w14:paraId="145ECAC9" w14:textId="77777777" w:rsidR="007B4E0E" w:rsidRPr="00033231" w:rsidRDefault="4A343964" w:rsidP="4A343964">
      <w:pPr>
        <w:rPr>
          <w:b/>
          <w:bCs/>
          <w:sz w:val="24"/>
          <w:szCs w:val="24"/>
        </w:rPr>
      </w:pPr>
      <w:r w:rsidRPr="4A343964">
        <w:rPr>
          <w:b/>
          <w:bCs/>
          <w:sz w:val="24"/>
          <w:szCs w:val="24"/>
        </w:rPr>
        <w:t>Inhoudsopgave</w:t>
      </w:r>
    </w:p>
    <w:bookmarkStart w:id="1" w:name="_Toc346205922"/>
    <w:bookmarkStart w:id="2" w:name="_Toc346806510"/>
    <w:p w14:paraId="3804FFF6" w14:textId="64DFC2C9" w:rsidR="003A4ED4" w:rsidRDefault="008F3390">
      <w:pPr>
        <w:pStyle w:val="Inhopg1"/>
        <w:rPr>
          <w:noProof/>
          <w:sz w:val="22"/>
        </w:rPr>
      </w:pPr>
      <w:r>
        <w:rPr>
          <w:rFonts w:cstheme="minorHAnsi"/>
          <w:b/>
          <w:szCs w:val="20"/>
        </w:rPr>
        <w:fldChar w:fldCharType="begin"/>
      </w:r>
      <w:r>
        <w:rPr>
          <w:rFonts w:cstheme="minorHAnsi"/>
          <w:b/>
          <w:szCs w:val="20"/>
        </w:rPr>
        <w:instrText xml:space="preserve"> TOC \o "1-1" \h \z \u </w:instrText>
      </w:r>
      <w:r>
        <w:rPr>
          <w:rFonts w:cstheme="minorHAnsi"/>
          <w:b/>
          <w:szCs w:val="20"/>
        </w:rPr>
        <w:fldChar w:fldCharType="separate"/>
      </w:r>
      <w:hyperlink w:anchor="_Toc530144870" w:history="1">
        <w:r w:rsidR="003A4ED4" w:rsidRPr="00DC603F">
          <w:rPr>
            <w:rStyle w:val="Hyperlink"/>
            <w:noProof/>
          </w:rPr>
          <w:t>1</w:t>
        </w:r>
        <w:r w:rsidR="003A4ED4">
          <w:rPr>
            <w:noProof/>
            <w:sz w:val="22"/>
          </w:rPr>
          <w:tab/>
        </w:r>
        <w:r w:rsidR="003A4ED4" w:rsidRPr="00DC603F">
          <w:rPr>
            <w:rStyle w:val="Hyperlink"/>
            <w:noProof/>
          </w:rPr>
          <w:t>Inleiding</w:t>
        </w:r>
        <w:r w:rsidR="003A4ED4">
          <w:rPr>
            <w:noProof/>
            <w:webHidden/>
          </w:rPr>
          <w:tab/>
        </w:r>
        <w:r w:rsidR="003A4ED4">
          <w:rPr>
            <w:noProof/>
            <w:webHidden/>
          </w:rPr>
          <w:fldChar w:fldCharType="begin"/>
        </w:r>
        <w:r w:rsidR="003A4ED4">
          <w:rPr>
            <w:noProof/>
            <w:webHidden/>
          </w:rPr>
          <w:instrText xml:space="preserve"> PAGEREF _Toc530144870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32DC5629" w14:textId="4BD9619D" w:rsidR="003A4ED4" w:rsidRDefault="00CC3D05">
      <w:pPr>
        <w:pStyle w:val="Inhopg1"/>
        <w:rPr>
          <w:noProof/>
          <w:sz w:val="22"/>
        </w:rPr>
      </w:pPr>
      <w:hyperlink w:anchor="_Toc530144871" w:history="1">
        <w:r w:rsidR="003A4ED4" w:rsidRPr="00DC603F">
          <w:rPr>
            <w:rStyle w:val="Hyperlink"/>
            <w:noProof/>
          </w:rPr>
          <w:t>2</w:t>
        </w:r>
        <w:r w:rsidR="003A4ED4">
          <w:rPr>
            <w:noProof/>
            <w:sz w:val="22"/>
          </w:rPr>
          <w:tab/>
        </w:r>
        <w:r w:rsidR="003A4ED4" w:rsidRPr="00DC603F">
          <w:rPr>
            <w:rStyle w:val="Hyperlink"/>
            <w:noProof/>
          </w:rPr>
          <w:t>Doelstelling</w:t>
        </w:r>
        <w:r w:rsidR="003A4ED4">
          <w:rPr>
            <w:noProof/>
            <w:webHidden/>
          </w:rPr>
          <w:tab/>
        </w:r>
        <w:r w:rsidR="003A4ED4">
          <w:rPr>
            <w:noProof/>
            <w:webHidden/>
          </w:rPr>
          <w:fldChar w:fldCharType="begin"/>
        </w:r>
        <w:r w:rsidR="003A4ED4">
          <w:rPr>
            <w:noProof/>
            <w:webHidden/>
          </w:rPr>
          <w:instrText xml:space="preserve"> PAGEREF _Toc530144871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49E23BE9" w14:textId="54306B7E" w:rsidR="003A4ED4" w:rsidRDefault="00CC3D05">
      <w:pPr>
        <w:pStyle w:val="Inhopg1"/>
        <w:rPr>
          <w:noProof/>
          <w:sz w:val="22"/>
        </w:rPr>
      </w:pPr>
      <w:hyperlink w:anchor="_Toc530144872" w:history="1">
        <w:r w:rsidR="003A4ED4" w:rsidRPr="00DC603F">
          <w:rPr>
            <w:rStyle w:val="Hyperlink"/>
            <w:noProof/>
          </w:rPr>
          <w:t>3</w:t>
        </w:r>
        <w:r w:rsidR="003A4ED4">
          <w:rPr>
            <w:noProof/>
            <w:sz w:val="22"/>
          </w:rPr>
          <w:tab/>
        </w:r>
        <w:r w:rsidR="003A4ED4" w:rsidRPr="00DC603F">
          <w:rPr>
            <w:rStyle w:val="Hyperlink"/>
            <w:noProof/>
          </w:rPr>
          <w:t>Doelgroep</w:t>
        </w:r>
        <w:r w:rsidR="003A4ED4">
          <w:rPr>
            <w:noProof/>
            <w:webHidden/>
          </w:rPr>
          <w:tab/>
        </w:r>
        <w:r w:rsidR="003A4ED4">
          <w:rPr>
            <w:noProof/>
            <w:webHidden/>
          </w:rPr>
          <w:fldChar w:fldCharType="begin"/>
        </w:r>
        <w:r w:rsidR="003A4ED4">
          <w:rPr>
            <w:noProof/>
            <w:webHidden/>
          </w:rPr>
          <w:instrText xml:space="preserve"> PAGEREF _Toc530144872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07212B65" w14:textId="205F7C07" w:rsidR="003A4ED4" w:rsidRDefault="00CC3D05">
      <w:pPr>
        <w:pStyle w:val="Inhopg1"/>
        <w:rPr>
          <w:noProof/>
          <w:sz w:val="22"/>
        </w:rPr>
      </w:pPr>
      <w:hyperlink w:anchor="_Toc530144873" w:history="1">
        <w:r w:rsidR="003A4ED4" w:rsidRPr="00DC603F">
          <w:rPr>
            <w:rStyle w:val="Hyperlink"/>
            <w:noProof/>
          </w:rPr>
          <w:t>4</w:t>
        </w:r>
        <w:r w:rsidR="003A4ED4">
          <w:rPr>
            <w:noProof/>
            <w:sz w:val="22"/>
          </w:rPr>
          <w:tab/>
        </w:r>
        <w:r w:rsidR="003A4ED4" w:rsidRPr="00DC603F">
          <w:rPr>
            <w:rStyle w:val="Hyperlink"/>
            <w:noProof/>
          </w:rPr>
          <w:t>Programmaperiode</w:t>
        </w:r>
        <w:r w:rsidR="003A4ED4">
          <w:rPr>
            <w:noProof/>
            <w:webHidden/>
          </w:rPr>
          <w:tab/>
        </w:r>
        <w:r w:rsidR="003A4ED4">
          <w:rPr>
            <w:noProof/>
            <w:webHidden/>
          </w:rPr>
          <w:fldChar w:fldCharType="begin"/>
        </w:r>
        <w:r w:rsidR="003A4ED4">
          <w:rPr>
            <w:noProof/>
            <w:webHidden/>
          </w:rPr>
          <w:instrText xml:space="preserve"> PAGEREF _Toc530144873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1E8A7BB0" w14:textId="46564189" w:rsidR="003A4ED4" w:rsidRDefault="00CC3D05">
      <w:pPr>
        <w:pStyle w:val="Inhopg1"/>
        <w:rPr>
          <w:noProof/>
          <w:sz w:val="22"/>
        </w:rPr>
      </w:pPr>
      <w:hyperlink w:anchor="_Toc530144874" w:history="1">
        <w:r w:rsidR="003A4ED4" w:rsidRPr="00DC603F">
          <w:rPr>
            <w:rStyle w:val="Hyperlink"/>
            <w:noProof/>
          </w:rPr>
          <w:t>5</w:t>
        </w:r>
        <w:r w:rsidR="003A4ED4">
          <w:rPr>
            <w:noProof/>
            <w:sz w:val="22"/>
          </w:rPr>
          <w:tab/>
        </w:r>
        <w:r w:rsidR="003A4ED4" w:rsidRPr="00DC603F">
          <w:rPr>
            <w:rStyle w:val="Hyperlink"/>
            <w:noProof/>
          </w:rPr>
          <w:t>Inhoud van het project</w:t>
        </w:r>
        <w:r w:rsidR="003A4ED4">
          <w:rPr>
            <w:noProof/>
            <w:webHidden/>
          </w:rPr>
          <w:tab/>
        </w:r>
        <w:r w:rsidR="003A4ED4">
          <w:rPr>
            <w:noProof/>
            <w:webHidden/>
          </w:rPr>
          <w:fldChar w:fldCharType="begin"/>
        </w:r>
        <w:r w:rsidR="003A4ED4">
          <w:rPr>
            <w:noProof/>
            <w:webHidden/>
          </w:rPr>
          <w:instrText xml:space="preserve"> PAGEREF _Toc530144874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41B7D90B" w14:textId="7B435269" w:rsidR="003A4ED4" w:rsidRDefault="00CC3D05">
      <w:pPr>
        <w:pStyle w:val="Inhopg1"/>
        <w:rPr>
          <w:noProof/>
          <w:sz w:val="22"/>
        </w:rPr>
      </w:pPr>
      <w:hyperlink w:anchor="_Toc530144875" w:history="1">
        <w:r w:rsidR="003A4ED4" w:rsidRPr="00DC603F">
          <w:rPr>
            <w:rStyle w:val="Hyperlink"/>
            <w:noProof/>
          </w:rPr>
          <w:t>6</w:t>
        </w:r>
        <w:r w:rsidR="003A4ED4">
          <w:rPr>
            <w:noProof/>
            <w:sz w:val="22"/>
          </w:rPr>
          <w:tab/>
        </w:r>
        <w:r w:rsidR="003A4ED4" w:rsidRPr="00DC603F">
          <w:rPr>
            <w:rStyle w:val="Hyperlink"/>
            <w:noProof/>
          </w:rPr>
          <w:t>Voorwaarden</w:t>
        </w:r>
        <w:r w:rsidR="003A4ED4">
          <w:rPr>
            <w:noProof/>
            <w:webHidden/>
          </w:rPr>
          <w:tab/>
        </w:r>
        <w:r w:rsidR="003A4ED4">
          <w:rPr>
            <w:noProof/>
            <w:webHidden/>
          </w:rPr>
          <w:fldChar w:fldCharType="begin"/>
        </w:r>
        <w:r w:rsidR="003A4ED4">
          <w:rPr>
            <w:noProof/>
            <w:webHidden/>
          </w:rPr>
          <w:instrText xml:space="preserve"> PAGEREF _Toc530144875 \h </w:instrText>
        </w:r>
        <w:r w:rsidR="003A4ED4">
          <w:rPr>
            <w:noProof/>
            <w:webHidden/>
          </w:rPr>
        </w:r>
        <w:r w:rsidR="003A4ED4">
          <w:rPr>
            <w:noProof/>
            <w:webHidden/>
          </w:rPr>
          <w:fldChar w:fldCharType="separate"/>
        </w:r>
        <w:r w:rsidR="003A4ED4">
          <w:rPr>
            <w:noProof/>
            <w:webHidden/>
          </w:rPr>
          <w:t>2</w:t>
        </w:r>
        <w:r w:rsidR="003A4ED4">
          <w:rPr>
            <w:noProof/>
            <w:webHidden/>
          </w:rPr>
          <w:fldChar w:fldCharType="end"/>
        </w:r>
      </w:hyperlink>
    </w:p>
    <w:p w14:paraId="450E4720" w14:textId="29F167CA" w:rsidR="003A4ED4" w:rsidRDefault="00CC3D05">
      <w:pPr>
        <w:pStyle w:val="Inhopg1"/>
        <w:rPr>
          <w:noProof/>
          <w:sz w:val="22"/>
        </w:rPr>
      </w:pPr>
      <w:hyperlink w:anchor="_Toc530144876" w:history="1">
        <w:r w:rsidR="003A4ED4" w:rsidRPr="00DC603F">
          <w:rPr>
            <w:rStyle w:val="Hyperlink"/>
            <w:noProof/>
          </w:rPr>
          <w:t>7</w:t>
        </w:r>
        <w:r w:rsidR="003A4ED4">
          <w:rPr>
            <w:noProof/>
            <w:sz w:val="22"/>
          </w:rPr>
          <w:tab/>
        </w:r>
        <w:r w:rsidR="003A4ED4" w:rsidRPr="00DC603F">
          <w:rPr>
            <w:rStyle w:val="Hyperlink"/>
            <w:noProof/>
          </w:rPr>
          <w:t>Subsidiabele kosten</w:t>
        </w:r>
        <w:r w:rsidR="003A4ED4">
          <w:rPr>
            <w:noProof/>
            <w:webHidden/>
          </w:rPr>
          <w:tab/>
        </w:r>
        <w:r w:rsidR="003A4ED4">
          <w:rPr>
            <w:noProof/>
            <w:webHidden/>
          </w:rPr>
          <w:fldChar w:fldCharType="begin"/>
        </w:r>
        <w:r w:rsidR="003A4ED4">
          <w:rPr>
            <w:noProof/>
            <w:webHidden/>
          </w:rPr>
          <w:instrText xml:space="preserve"> PAGEREF _Toc530144876 \h </w:instrText>
        </w:r>
        <w:r w:rsidR="003A4ED4">
          <w:rPr>
            <w:noProof/>
            <w:webHidden/>
          </w:rPr>
        </w:r>
        <w:r w:rsidR="003A4ED4">
          <w:rPr>
            <w:noProof/>
            <w:webHidden/>
          </w:rPr>
          <w:fldChar w:fldCharType="separate"/>
        </w:r>
        <w:r w:rsidR="003A4ED4">
          <w:rPr>
            <w:noProof/>
            <w:webHidden/>
          </w:rPr>
          <w:t>3</w:t>
        </w:r>
        <w:r w:rsidR="003A4ED4">
          <w:rPr>
            <w:noProof/>
            <w:webHidden/>
          </w:rPr>
          <w:fldChar w:fldCharType="end"/>
        </w:r>
      </w:hyperlink>
    </w:p>
    <w:p w14:paraId="4FCB5F14" w14:textId="59AD76F5" w:rsidR="003A4ED4" w:rsidRDefault="00CC3D05">
      <w:pPr>
        <w:pStyle w:val="Inhopg1"/>
        <w:rPr>
          <w:noProof/>
          <w:sz w:val="22"/>
        </w:rPr>
      </w:pPr>
      <w:hyperlink w:anchor="_Toc530144877" w:history="1">
        <w:r w:rsidR="003A4ED4" w:rsidRPr="00DC603F">
          <w:rPr>
            <w:rStyle w:val="Hyperlink"/>
            <w:noProof/>
          </w:rPr>
          <w:t>8</w:t>
        </w:r>
        <w:r w:rsidR="003A4ED4">
          <w:rPr>
            <w:noProof/>
            <w:sz w:val="22"/>
          </w:rPr>
          <w:tab/>
        </w:r>
        <w:r w:rsidR="003A4ED4" w:rsidRPr="00DC603F">
          <w:rPr>
            <w:rStyle w:val="Hyperlink"/>
            <w:noProof/>
          </w:rPr>
          <w:t>Subsidiepercentage en -bedrag</w:t>
        </w:r>
        <w:r w:rsidR="003A4ED4">
          <w:rPr>
            <w:noProof/>
            <w:webHidden/>
          </w:rPr>
          <w:tab/>
        </w:r>
        <w:r w:rsidR="003A4ED4">
          <w:rPr>
            <w:noProof/>
            <w:webHidden/>
          </w:rPr>
          <w:fldChar w:fldCharType="begin"/>
        </w:r>
        <w:r w:rsidR="003A4ED4">
          <w:rPr>
            <w:noProof/>
            <w:webHidden/>
          </w:rPr>
          <w:instrText xml:space="preserve"> PAGEREF _Toc530144877 \h </w:instrText>
        </w:r>
        <w:r w:rsidR="003A4ED4">
          <w:rPr>
            <w:noProof/>
            <w:webHidden/>
          </w:rPr>
        </w:r>
        <w:r w:rsidR="003A4ED4">
          <w:rPr>
            <w:noProof/>
            <w:webHidden/>
          </w:rPr>
          <w:fldChar w:fldCharType="separate"/>
        </w:r>
        <w:r w:rsidR="003A4ED4">
          <w:rPr>
            <w:noProof/>
            <w:webHidden/>
          </w:rPr>
          <w:t>3</w:t>
        </w:r>
        <w:r w:rsidR="003A4ED4">
          <w:rPr>
            <w:noProof/>
            <w:webHidden/>
          </w:rPr>
          <w:fldChar w:fldCharType="end"/>
        </w:r>
      </w:hyperlink>
    </w:p>
    <w:p w14:paraId="480B74E8" w14:textId="5BD1236A" w:rsidR="003A4ED4" w:rsidRDefault="00CC3D05">
      <w:pPr>
        <w:pStyle w:val="Inhopg1"/>
        <w:rPr>
          <w:noProof/>
          <w:sz w:val="22"/>
        </w:rPr>
      </w:pPr>
      <w:hyperlink w:anchor="_Toc530144878" w:history="1">
        <w:r w:rsidR="003A4ED4" w:rsidRPr="00DC603F">
          <w:rPr>
            <w:rStyle w:val="Hyperlink"/>
            <w:noProof/>
          </w:rPr>
          <w:t>9</w:t>
        </w:r>
        <w:r w:rsidR="003A4ED4">
          <w:rPr>
            <w:noProof/>
            <w:sz w:val="22"/>
          </w:rPr>
          <w:tab/>
        </w:r>
        <w:r w:rsidR="003A4ED4" w:rsidRPr="00DC603F">
          <w:rPr>
            <w:rStyle w:val="Hyperlink"/>
            <w:noProof/>
          </w:rPr>
          <w:t>Aanvraag</w:t>
        </w:r>
        <w:r w:rsidR="003A4ED4">
          <w:rPr>
            <w:noProof/>
            <w:webHidden/>
          </w:rPr>
          <w:tab/>
        </w:r>
        <w:r w:rsidR="003A4ED4">
          <w:rPr>
            <w:noProof/>
            <w:webHidden/>
          </w:rPr>
          <w:fldChar w:fldCharType="begin"/>
        </w:r>
        <w:r w:rsidR="003A4ED4">
          <w:rPr>
            <w:noProof/>
            <w:webHidden/>
          </w:rPr>
          <w:instrText xml:space="preserve"> PAGEREF _Toc530144878 \h </w:instrText>
        </w:r>
        <w:r w:rsidR="003A4ED4">
          <w:rPr>
            <w:noProof/>
            <w:webHidden/>
          </w:rPr>
        </w:r>
        <w:r w:rsidR="003A4ED4">
          <w:rPr>
            <w:noProof/>
            <w:webHidden/>
          </w:rPr>
          <w:fldChar w:fldCharType="separate"/>
        </w:r>
        <w:r w:rsidR="003A4ED4">
          <w:rPr>
            <w:noProof/>
            <w:webHidden/>
          </w:rPr>
          <w:t>3</w:t>
        </w:r>
        <w:r w:rsidR="003A4ED4">
          <w:rPr>
            <w:noProof/>
            <w:webHidden/>
          </w:rPr>
          <w:fldChar w:fldCharType="end"/>
        </w:r>
      </w:hyperlink>
    </w:p>
    <w:p w14:paraId="7A90BEAC" w14:textId="1F67A427" w:rsidR="003A4ED4" w:rsidRDefault="00CC3D05">
      <w:pPr>
        <w:pStyle w:val="Inhopg1"/>
        <w:rPr>
          <w:noProof/>
          <w:sz w:val="22"/>
        </w:rPr>
      </w:pPr>
      <w:hyperlink w:anchor="_Toc530144879" w:history="1">
        <w:r w:rsidR="003A4ED4" w:rsidRPr="00DC603F">
          <w:rPr>
            <w:rStyle w:val="Hyperlink"/>
            <w:noProof/>
          </w:rPr>
          <w:t>10</w:t>
        </w:r>
        <w:r w:rsidR="003A4ED4">
          <w:rPr>
            <w:noProof/>
            <w:sz w:val="22"/>
          </w:rPr>
          <w:tab/>
        </w:r>
        <w:r w:rsidR="003A4ED4" w:rsidRPr="00DC603F">
          <w:rPr>
            <w:rStyle w:val="Hyperlink"/>
            <w:noProof/>
          </w:rPr>
          <w:t>Ontvankelijkheidstoets</w:t>
        </w:r>
        <w:r w:rsidR="003A4ED4">
          <w:rPr>
            <w:noProof/>
            <w:webHidden/>
          </w:rPr>
          <w:tab/>
        </w:r>
        <w:r w:rsidR="003A4ED4">
          <w:rPr>
            <w:noProof/>
            <w:webHidden/>
          </w:rPr>
          <w:fldChar w:fldCharType="begin"/>
        </w:r>
        <w:r w:rsidR="003A4ED4">
          <w:rPr>
            <w:noProof/>
            <w:webHidden/>
          </w:rPr>
          <w:instrText xml:space="preserve"> PAGEREF _Toc530144879 \h </w:instrText>
        </w:r>
        <w:r w:rsidR="003A4ED4">
          <w:rPr>
            <w:noProof/>
            <w:webHidden/>
          </w:rPr>
        </w:r>
        <w:r w:rsidR="003A4ED4">
          <w:rPr>
            <w:noProof/>
            <w:webHidden/>
          </w:rPr>
          <w:fldChar w:fldCharType="separate"/>
        </w:r>
        <w:r w:rsidR="003A4ED4">
          <w:rPr>
            <w:noProof/>
            <w:webHidden/>
          </w:rPr>
          <w:t>3</w:t>
        </w:r>
        <w:r w:rsidR="003A4ED4">
          <w:rPr>
            <w:noProof/>
            <w:webHidden/>
          </w:rPr>
          <w:fldChar w:fldCharType="end"/>
        </w:r>
      </w:hyperlink>
    </w:p>
    <w:p w14:paraId="1DEFB6E3" w14:textId="6A170606" w:rsidR="003A4ED4" w:rsidRDefault="00CC3D05">
      <w:pPr>
        <w:pStyle w:val="Inhopg1"/>
        <w:rPr>
          <w:noProof/>
          <w:sz w:val="22"/>
        </w:rPr>
      </w:pPr>
      <w:hyperlink w:anchor="_Toc530144880" w:history="1">
        <w:r w:rsidR="003A4ED4" w:rsidRPr="00DC603F">
          <w:rPr>
            <w:rStyle w:val="Hyperlink"/>
            <w:noProof/>
          </w:rPr>
          <w:t>11</w:t>
        </w:r>
        <w:r w:rsidR="003A4ED4">
          <w:rPr>
            <w:noProof/>
            <w:sz w:val="22"/>
          </w:rPr>
          <w:tab/>
        </w:r>
        <w:r w:rsidR="003A4ED4" w:rsidRPr="00DC603F">
          <w:rPr>
            <w:rStyle w:val="Hyperlink"/>
            <w:noProof/>
          </w:rPr>
          <w:t>Beoordeling</w:t>
        </w:r>
        <w:r w:rsidR="003A4ED4">
          <w:rPr>
            <w:noProof/>
            <w:webHidden/>
          </w:rPr>
          <w:tab/>
        </w:r>
        <w:r w:rsidR="003A4ED4">
          <w:rPr>
            <w:noProof/>
            <w:webHidden/>
          </w:rPr>
          <w:fldChar w:fldCharType="begin"/>
        </w:r>
        <w:r w:rsidR="003A4ED4">
          <w:rPr>
            <w:noProof/>
            <w:webHidden/>
          </w:rPr>
          <w:instrText xml:space="preserve"> PAGEREF _Toc530144880 \h </w:instrText>
        </w:r>
        <w:r w:rsidR="003A4ED4">
          <w:rPr>
            <w:noProof/>
            <w:webHidden/>
          </w:rPr>
        </w:r>
        <w:r w:rsidR="003A4ED4">
          <w:rPr>
            <w:noProof/>
            <w:webHidden/>
          </w:rPr>
          <w:fldChar w:fldCharType="separate"/>
        </w:r>
        <w:r w:rsidR="003A4ED4">
          <w:rPr>
            <w:noProof/>
            <w:webHidden/>
          </w:rPr>
          <w:t>3</w:t>
        </w:r>
        <w:r w:rsidR="003A4ED4">
          <w:rPr>
            <w:noProof/>
            <w:webHidden/>
          </w:rPr>
          <w:fldChar w:fldCharType="end"/>
        </w:r>
      </w:hyperlink>
    </w:p>
    <w:p w14:paraId="1047D33F" w14:textId="687E23A2" w:rsidR="003A4ED4" w:rsidRDefault="00CC3D05">
      <w:pPr>
        <w:pStyle w:val="Inhopg1"/>
        <w:rPr>
          <w:noProof/>
          <w:sz w:val="22"/>
        </w:rPr>
      </w:pPr>
      <w:hyperlink w:anchor="_Toc530144881" w:history="1">
        <w:r w:rsidR="003A4ED4" w:rsidRPr="00DC603F">
          <w:rPr>
            <w:rStyle w:val="Hyperlink"/>
            <w:noProof/>
          </w:rPr>
          <w:t>12</w:t>
        </w:r>
        <w:r w:rsidR="003A4ED4">
          <w:rPr>
            <w:noProof/>
            <w:sz w:val="22"/>
          </w:rPr>
          <w:tab/>
        </w:r>
        <w:r w:rsidR="003A4ED4" w:rsidRPr="00DC603F">
          <w:rPr>
            <w:rStyle w:val="Hyperlink"/>
            <w:noProof/>
          </w:rPr>
          <w:t>Beoordelingscriteria</w:t>
        </w:r>
        <w:r w:rsidR="003A4ED4">
          <w:rPr>
            <w:noProof/>
            <w:webHidden/>
          </w:rPr>
          <w:tab/>
        </w:r>
        <w:r w:rsidR="003A4ED4">
          <w:rPr>
            <w:noProof/>
            <w:webHidden/>
          </w:rPr>
          <w:fldChar w:fldCharType="begin"/>
        </w:r>
        <w:r w:rsidR="003A4ED4">
          <w:rPr>
            <w:noProof/>
            <w:webHidden/>
          </w:rPr>
          <w:instrText xml:space="preserve"> PAGEREF _Toc530144881 \h </w:instrText>
        </w:r>
        <w:r w:rsidR="003A4ED4">
          <w:rPr>
            <w:noProof/>
            <w:webHidden/>
          </w:rPr>
        </w:r>
        <w:r w:rsidR="003A4ED4">
          <w:rPr>
            <w:noProof/>
            <w:webHidden/>
          </w:rPr>
          <w:fldChar w:fldCharType="separate"/>
        </w:r>
        <w:r w:rsidR="003A4ED4">
          <w:rPr>
            <w:noProof/>
            <w:webHidden/>
          </w:rPr>
          <w:t>4</w:t>
        </w:r>
        <w:r w:rsidR="003A4ED4">
          <w:rPr>
            <w:noProof/>
            <w:webHidden/>
          </w:rPr>
          <w:fldChar w:fldCharType="end"/>
        </w:r>
      </w:hyperlink>
    </w:p>
    <w:p w14:paraId="2E7FD4E1" w14:textId="676A59A2" w:rsidR="003A4ED4" w:rsidRDefault="00CC3D05">
      <w:pPr>
        <w:pStyle w:val="Inhopg1"/>
        <w:rPr>
          <w:noProof/>
          <w:sz w:val="22"/>
        </w:rPr>
      </w:pPr>
      <w:hyperlink w:anchor="_Toc530144882" w:history="1">
        <w:r w:rsidR="003A4ED4" w:rsidRPr="00DC603F">
          <w:rPr>
            <w:rStyle w:val="Hyperlink"/>
            <w:noProof/>
          </w:rPr>
          <w:t>13</w:t>
        </w:r>
        <w:r w:rsidR="003A4ED4">
          <w:rPr>
            <w:noProof/>
            <w:sz w:val="22"/>
          </w:rPr>
          <w:tab/>
        </w:r>
        <w:r w:rsidR="003A4ED4" w:rsidRPr="00DC603F">
          <w:rPr>
            <w:rStyle w:val="Hyperlink"/>
            <w:noProof/>
          </w:rPr>
          <w:t>Projectuitvoering</w:t>
        </w:r>
        <w:r w:rsidR="003A4ED4">
          <w:rPr>
            <w:noProof/>
            <w:webHidden/>
          </w:rPr>
          <w:tab/>
        </w:r>
        <w:r w:rsidR="003A4ED4">
          <w:rPr>
            <w:noProof/>
            <w:webHidden/>
          </w:rPr>
          <w:fldChar w:fldCharType="begin"/>
        </w:r>
        <w:r w:rsidR="003A4ED4">
          <w:rPr>
            <w:noProof/>
            <w:webHidden/>
          </w:rPr>
          <w:instrText xml:space="preserve"> PAGEREF _Toc530144882 \h </w:instrText>
        </w:r>
        <w:r w:rsidR="003A4ED4">
          <w:rPr>
            <w:noProof/>
            <w:webHidden/>
          </w:rPr>
        </w:r>
        <w:r w:rsidR="003A4ED4">
          <w:rPr>
            <w:noProof/>
            <w:webHidden/>
          </w:rPr>
          <w:fldChar w:fldCharType="separate"/>
        </w:r>
        <w:r w:rsidR="003A4ED4">
          <w:rPr>
            <w:noProof/>
            <w:webHidden/>
          </w:rPr>
          <w:t>4</w:t>
        </w:r>
        <w:r w:rsidR="003A4ED4">
          <w:rPr>
            <w:noProof/>
            <w:webHidden/>
          </w:rPr>
          <w:fldChar w:fldCharType="end"/>
        </w:r>
      </w:hyperlink>
    </w:p>
    <w:p w14:paraId="79169008" w14:textId="2EA97781" w:rsidR="003A4ED4" w:rsidRDefault="00CC3D05">
      <w:pPr>
        <w:pStyle w:val="Inhopg1"/>
        <w:rPr>
          <w:noProof/>
          <w:sz w:val="22"/>
        </w:rPr>
      </w:pPr>
      <w:hyperlink w:anchor="_Toc530144883" w:history="1">
        <w:r w:rsidR="003A4ED4" w:rsidRPr="00DC603F">
          <w:rPr>
            <w:rStyle w:val="Hyperlink"/>
            <w:noProof/>
          </w:rPr>
          <w:t>14</w:t>
        </w:r>
        <w:r w:rsidR="003A4ED4">
          <w:rPr>
            <w:noProof/>
            <w:sz w:val="22"/>
          </w:rPr>
          <w:tab/>
        </w:r>
        <w:r w:rsidR="003A4ED4" w:rsidRPr="00DC603F">
          <w:rPr>
            <w:rStyle w:val="Hyperlink"/>
            <w:noProof/>
          </w:rPr>
          <w:t>Declaratie</w:t>
        </w:r>
        <w:r w:rsidR="003A4ED4">
          <w:rPr>
            <w:noProof/>
            <w:webHidden/>
          </w:rPr>
          <w:tab/>
        </w:r>
        <w:r w:rsidR="003A4ED4">
          <w:rPr>
            <w:noProof/>
            <w:webHidden/>
          </w:rPr>
          <w:fldChar w:fldCharType="begin"/>
        </w:r>
        <w:r w:rsidR="003A4ED4">
          <w:rPr>
            <w:noProof/>
            <w:webHidden/>
          </w:rPr>
          <w:instrText xml:space="preserve"> PAGEREF _Toc530144883 \h </w:instrText>
        </w:r>
        <w:r w:rsidR="003A4ED4">
          <w:rPr>
            <w:noProof/>
            <w:webHidden/>
          </w:rPr>
        </w:r>
        <w:r w:rsidR="003A4ED4">
          <w:rPr>
            <w:noProof/>
            <w:webHidden/>
          </w:rPr>
          <w:fldChar w:fldCharType="separate"/>
        </w:r>
        <w:r w:rsidR="003A4ED4">
          <w:rPr>
            <w:noProof/>
            <w:webHidden/>
          </w:rPr>
          <w:t>4</w:t>
        </w:r>
        <w:r w:rsidR="003A4ED4">
          <w:rPr>
            <w:noProof/>
            <w:webHidden/>
          </w:rPr>
          <w:fldChar w:fldCharType="end"/>
        </w:r>
      </w:hyperlink>
    </w:p>
    <w:p w14:paraId="71A06A01" w14:textId="5D6829A4" w:rsidR="003A4ED4" w:rsidRDefault="00CC3D05">
      <w:pPr>
        <w:pStyle w:val="Inhopg1"/>
        <w:rPr>
          <w:noProof/>
          <w:sz w:val="22"/>
        </w:rPr>
      </w:pPr>
      <w:hyperlink w:anchor="_Toc530144884" w:history="1">
        <w:r w:rsidR="003A4ED4" w:rsidRPr="00DC603F">
          <w:rPr>
            <w:rStyle w:val="Hyperlink"/>
            <w:noProof/>
          </w:rPr>
          <w:t>15</w:t>
        </w:r>
        <w:r w:rsidR="003A4ED4">
          <w:rPr>
            <w:noProof/>
            <w:sz w:val="22"/>
          </w:rPr>
          <w:tab/>
        </w:r>
        <w:r w:rsidR="003A4ED4" w:rsidRPr="00DC603F">
          <w:rPr>
            <w:rStyle w:val="Hyperlink"/>
            <w:noProof/>
          </w:rPr>
          <w:t>Uitbetaling</w:t>
        </w:r>
        <w:r w:rsidR="003A4ED4">
          <w:rPr>
            <w:noProof/>
            <w:webHidden/>
          </w:rPr>
          <w:tab/>
        </w:r>
        <w:r w:rsidR="003A4ED4">
          <w:rPr>
            <w:noProof/>
            <w:webHidden/>
          </w:rPr>
          <w:fldChar w:fldCharType="begin"/>
        </w:r>
        <w:r w:rsidR="003A4ED4">
          <w:rPr>
            <w:noProof/>
            <w:webHidden/>
          </w:rPr>
          <w:instrText xml:space="preserve"> PAGEREF _Toc530144884 \h </w:instrText>
        </w:r>
        <w:r w:rsidR="003A4ED4">
          <w:rPr>
            <w:noProof/>
            <w:webHidden/>
          </w:rPr>
        </w:r>
        <w:r w:rsidR="003A4ED4">
          <w:rPr>
            <w:noProof/>
            <w:webHidden/>
          </w:rPr>
          <w:fldChar w:fldCharType="separate"/>
        </w:r>
        <w:r w:rsidR="003A4ED4">
          <w:rPr>
            <w:noProof/>
            <w:webHidden/>
          </w:rPr>
          <w:t>4</w:t>
        </w:r>
        <w:r w:rsidR="003A4ED4">
          <w:rPr>
            <w:noProof/>
            <w:webHidden/>
          </w:rPr>
          <w:fldChar w:fldCharType="end"/>
        </w:r>
      </w:hyperlink>
    </w:p>
    <w:p w14:paraId="320FA62B" w14:textId="57055FD6" w:rsidR="003A4ED4" w:rsidRDefault="00CC3D05">
      <w:pPr>
        <w:pStyle w:val="Inhopg1"/>
        <w:rPr>
          <w:noProof/>
          <w:sz w:val="22"/>
        </w:rPr>
      </w:pPr>
      <w:hyperlink w:anchor="_Toc530144885" w:history="1">
        <w:r w:rsidR="003A4ED4" w:rsidRPr="00DC603F">
          <w:rPr>
            <w:rStyle w:val="Hyperlink"/>
            <w:noProof/>
          </w:rPr>
          <w:t>16</w:t>
        </w:r>
        <w:r w:rsidR="003A4ED4">
          <w:rPr>
            <w:noProof/>
            <w:sz w:val="22"/>
          </w:rPr>
          <w:tab/>
        </w:r>
        <w:r w:rsidR="003A4ED4" w:rsidRPr="00DC603F">
          <w:rPr>
            <w:rStyle w:val="Hyperlink"/>
            <w:noProof/>
          </w:rPr>
          <w:t>Staatssteun</w:t>
        </w:r>
        <w:r w:rsidR="003A4ED4">
          <w:rPr>
            <w:noProof/>
            <w:webHidden/>
          </w:rPr>
          <w:tab/>
        </w:r>
        <w:r w:rsidR="003A4ED4">
          <w:rPr>
            <w:noProof/>
            <w:webHidden/>
          </w:rPr>
          <w:fldChar w:fldCharType="begin"/>
        </w:r>
        <w:r w:rsidR="003A4ED4">
          <w:rPr>
            <w:noProof/>
            <w:webHidden/>
          </w:rPr>
          <w:instrText xml:space="preserve"> PAGEREF _Toc530144885 \h </w:instrText>
        </w:r>
        <w:r w:rsidR="003A4ED4">
          <w:rPr>
            <w:noProof/>
            <w:webHidden/>
          </w:rPr>
        </w:r>
        <w:r w:rsidR="003A4ED4">
          <w:rPr>
            <w:noProof/>
            <w:webHidden/>
          </w:rPr>
          <w:fldChar w:fldCharType="separate"/>
        </w:r>
        <w:r w:rsidR="003A4ED4">
          <w:rPr>
            <w:noProof/>
            <w:webHidden/>
          </w:rPr>
          <w:t>4</w:t>
        </w:r>
        <w:r w:rsidR="003A4ED4">
          <w:rPr>
            <w:noProof/>
            <w:webHidden/>
          </w:rPr>
          <w:fldChar w:fldCharType="end"/>
        </w:r>
      </w:hyperlink>
    </w:p>
    <w:p w14:paraId="1D669890" w14:textId="0953E751" w:rsidR="003A4ED4" w:rsidRDefault="00CC3D05">
      <w:pPr>
        <w:pStyle w:val="Inhopg1"/>
        <w:rPr>
          <w:noProof/>
          <w:sz w:val="22"/>
        </w:rPr>
      </w:pPr>
      <w:hyperlink w:anchor="_Toc530144886" w:history="1">
        <w:r w:rsidR="003A4ED4" w:rsidRPr="00DC603F">
          <w:rPr>
            <w:rStyle w:val="Hyperlink"/>
            <w:noProof/>
          </w:rPr>
          <w:t>17</w:t>
        </w:r>
        <w:r w:rsidR="003A4ED4">
          <w:rPr>
            <w:noProof/>
            <w:sz w:val="22"/>
          </w:rPr>
          <w:tab/>
        </w:r>
        <w:r w:rsidR="003A4ED4" w:rsidRPr="00DC603F">
          <w:rPr>
            <w:rStyle w:val="Hyperlink"/>
            <w:noProof/>
          </w:rPr>
          <w:t>Overige bepalingen</w:t>
        </w:r>
        <w:r w:rsidR="003A4ED4">
          <w:rPr>
            <w:noProof/>
            <w:webHidden/>
          </w:rPr>
          <w:tab/>
        </w:r>
        <w:r w:rsidR="003A4ED4">
          <w:rPr>
            <w:noProof/>
            <w:webHidden/>
          </w:rPr>
          <w:fldChar w:fldCharType="begin"/>
        </w:r>
        <w:r w:rsidR="003A4ED4">
          <w:rPr>
            <w:noProof/>
            <w:webHidden/>
          </w:rPr>
          <w:instrText xml:space="preserve"> PAGEREF _Toc530144886 \h </w:instrText>
        </w:r>
        <w:r w:rsidR="003A4ED4">
          <w:rPr>
            <w:noProof/>
            <w:webHidden/>
          </w:rPr>
        </w:r>
        <w:r w:rsidR="003A4ED4">
          <w:rPr>
            <w:noProof/>
            <w:webHidden/>
          </w:rPr>
          <w:fldChar w:fldCharType="separate"/>
        </w:r>
        <w:r w:rsidR="003A4ED4">
          <w:rPr>
            <w:noProof/>
            <w:webHidden/>
          </w:rPr>
          <w:t>5</w:t>
        </w:r>
        <w:r w:rsidR="003A4ED4">
          <w:rPr>
            <w:noProof/>
            <w:webHidden/>
          </w:rPr>
          <w:fldChar w:fldCharType="end"/>
        </w:r>
      </w:hyperlink>
    </w:p>
    <w:p w14:paraId="03F79718" w14:textId="715A0B1F" w:rsidR="003A4ED4" w:rsidRDefault="00CC3D05">
      <w:pPr>
        <w:pStyle w:val="Inhopg1"/>
        <w:rPr>
          <w:noProof/>
          <w:sz w:val="22"/>
        </w:rPr>
      </w:pPr>
      <w:hyperlink w:anchor="_Toc530144887" w:history="1">
        <w:r w:rsidR="003A4ED4" w:rsidRPr="00DC603F">
          <w:rPr>
            <w:rStyle w:val="Hyperlink"/>
            <w:noProof/>
          </w:rPr>
          <w:t>18</w:t>
        </w:r>
        <w:r w:rsidR="003A4ED4">
          <w:rPr>
            <w:noProof/>
            <w:sz w:val="22"/>
          </w:rPr>
          <w:tab/>
        </w:r>
        <w:r w:rsidR="003A4ED4" w:rsidRPr="00DC603F">
          <w:rPr>
            <w:rStyle w:val="Hyperlink"/>
            <w:noProof/>
          </w:rPr>
          <w:t>Contactgegevens</w:t>
        </w:r>
        <w:r w:rsidR="003A4ED4">
          <w:rPr>
            <w:noProof/>
            <w:webHidden/>
          </w:rPr>
          <w:tab/>
        </w:r>
        <w:r w:rsidR="003A4ED4">
          <w:rPr>
            <w:noProof/>
            <w:webHidden/>
          </w:rPr>
          <w:fldChar w:fldCharType="begin"/>
        </w:r>
        <w:r w:rsidR="003A4ED4">
          <w:rPr>
            <w:noProof/>
            <w:webHidden/>
          </w:rPr>
          <w:instrText xml:space="preserve"> PAGEREF _Toc530144887 \h </w:instrText>
        </w:r>
        <w:r w:rsidR="003A4ED4">
          <w:rPr>
            <w:noProof/>
            <w:webHidden/>
          </w:rPr>
        </w:r>
        <w:r w:rsidR="003A4ED4">
          <w:rPr>
            <w:noProof/>
            <w:webHidden/>
          </w:rPr>
          <w:fldChar w:fldCharType="separate"/>
        </w:r>
        <w:r w:rsidR="003A4ED4">
          <w:rPr>
            <w:noProof/>
            <w:webHidden/>
          </w:rPr>
          <w:t>6</w:t>
        </w:r>
        <w:r w:rsidR="003A4ED4">
          <w:rPr>
            <w:noProof/>
            <w:webHidden/>
          </w:rPr>
          <w:fldChar w:fldCharType="end"/>
        </w:r>
      </w:hyperlink>
    </w:p>
    <w:p w14:paraId="03B08B0E" w14:textId="6B7D1113" w:rsidR="00B80B48" w:rsidRPr="003038AF" w:rsidRDefault="008F3390">
      <w:pPr>
        <w:spacing w:after="200" w:line="276" w:lineRule="auto"/>
        <w:rPr>
          <w:rFonts w:ascii="Calibri" w:hAnsi="Calibri" w:cs="Calibri"/>
          <w:noProof/>
          <w:kern w:val="24"/>
          <w:sz w:val="12"/>
          <w:szCs w:val="12"/>
          <w:lang w:eastAsia="nl-NL"/>
        </w:rPr>
      </w:pPr>
      <w:r>
        <w:rPr>
          <w:rFonts w:eastAsiaTheme="minorEastAsia" w:cstheme="minorHAnsi"/>
          <w:b/>
          <w:sz w:val="16"/>
          <w:szCs w:val="20"/>
          <w:lang w:eastAsia="nl-NL"/>
        </w:rPr>
        <w:fldChar w:fldCharType="end"/>
      </w:r>
    </w:p>
    <w:p w14:paraId="26D35215" w14:textId="77777777" w:rsidR="000E2FCD" w:rsidRPr="003038AF" w:rsidRDefault="000E2FCD" w:rsidP="00C0568D">
      <w:pPr>
        <w:tabs>
          <w:tab w:val="center" w:pos="4820"/>
        </w:tabs>
        <w:spacing w:after="200" w:line="276" w:lineRule="auto"/>
        <w:rPr>
          <w:rFonts w:eastAsiaTheme="minorEastAsia" w:cstheme="minorHAnsi"/>
          <w:b/>
          <w:sz w:val="16"/>
          <w:szCs w:val="20"/>
          <w:lang w:eastAsia="nl-NL"/>
        </w:rPr>
        <w:sectPr w:rsidR="000E2FCD" w:rsidRPr="003038AF" w:rsidSect="00DA1E7D">
          <w:headerReference w:type="default" r:id="rId12"/>
          <w:footerReference w:type="default" r:id="rId13"/>
          <w:headerReference w:type="first" r:id="rId14"/>
          <w:footerReference w:type="first" r:id="rId15"/>
          <w:pgSz w:w="11907" w:h="16839" w:code="9"/>
          <w:pgMar w:top="1457" w:right="1276" w:bottom="1134" w:left="992" w:header="567" w:footer="692" w:gutter="0"/>
          <w:cols w:space="708"/>
          <w:titlePg/>
          <w:docGrid w:linePitch="360"/>
        </w:sectPr>
      </w:pPr>
    </w:p>
    <w:p w14:paraId="1400B9BC" w14:textId="77777777" w:rsidR="00EF1ADC" w:rsidRPr="003038AF" w:rsidRDefault="00EF1ADC" w:rsidP="00C0568D">
      <w:pPr>
        <w:tabs>
          <w:tab w:val="center" w:pos="4820"/>
        </w:tabs>
        <w:spacing w:after="200" w:line="276" w:lineRule="auto"/>
        <w:rPr>
          <w:rFonts w:eastAsiaTheme="minorEastAsia" w:cstheme="minorHAnsi"/>
          <w:b/>
          <w:sz w:val="16"/>
          <w:szCs w:val="20"/>
          <w:lang w:eastAsia="nl-NL"/>
        </w:rPr>
      </w:pPr>
      <w:r w:rsidRPr="003038AF">
        <w:rPr>
          <w:rFonts w:eastAsiaTheme="minorEastAsia" w:cstheme="minorHAnsi"/>
          <w:b/>
          <w:sz w:val="16"/>
          <w:szCs w:val="20"/>
          <w:lang w:eastAsia="nl-NL"/>
        </w:rPr>
        <w:br w:type="page"/>
      </w:r>
    </w:p>
    <w:p w14:paraId="7AE22D6C" w14:textId="77777777" w:rsidR="00E2207F" w:rsidRPr="006A081A" w:rsidRDefault="00E2207F" w:rsidP="00172CC9">
      <w:pPr>
        <w:pStyle w:val="Kop1"/>
      </w:pPr>
      <w:bookmarkStart w:id="3" w:name="_Toc530144870"/>
      <w:r w:rsidRPr="006A081A">
        <w:lastRenderedPageBreak/>
        <w:t>Inleiding</w:t>
      </w:r>
      <w:bookmarkEnd w:id="1"/>
      <w:bookmarkEnd w:id="2"/>
      <w:bookmarkEnd w:id="3"/>
    </w:p>
    <w:p w14:paraId="51F5770D" w14:textId="25684FD5" w:rsidR="00730BC6" w:rsidRPr="003038AF" w:rsidRDefault="4A343964" w:rsidP="00730BC6">
      <w:pPr>
        <w:rPr>
          <w:szCs w:val="20"/>
        </w:rPr>
      </w:pPr>
      <w:r>
        <w:t xml:space="preserve">Het instrument </w:t>
      </w:r>
      <w:r w:rsidR="00511BAC">
        <w:t>Kennistraject</w:t>
      </w:r>
      <w:r>
        <w:t xml:space="preserve"> maakt deel uit van het programma </w:t>
      </w:r>
      <w:r w:rsidR="009670CF">
        <w:t>LimburgLogistiek</w:t>
      </w:r>
      <w:r>
        <w:t xml:space="preserve">. </w:t>
      </w:r>
      <w:r w:rsidR="009670CF">
        <w:t>LimburgLogistiek</w:t>
      </w:r>
      <w:r>
        <w:t xml:space="preserve"> is een integraal, </w:t>
      </w:r>
      <w:proofErr w:type="spellStart"/>
      <w:r>
        <w:t>ondernemersgedreven</w:t>
      </w:r>
      <w:proofErr w:type="spellEnd"/>
      <w:r>
        <w:t xml:space="preserve"> stimulerings- en ondersteuningsprogramma ter versterking van de internationale concurrentiekracht van de </w:t>
      </w:r>
      <w:r w:rsidR="00C90B8E">
        <w:t>Limburgse logistieke sector</w:t>
      </w:r>
      <w:r>
        <w:t xml:space="preserve">. </w:t>
      </w:r>
    </w:p>
    <w:p w14:paraId="50E52070" w14:textId="77777777" w:rsidR="00777F45" w:rsidRPr="006A081A" w:rsidRDefault="00730BC6" w:rsidP="00172CC9">
      <w:pPr>
        <w:pStyle w:val="Kop1"/>
      </w:pPr>
      <w:bookmarkStart w:id="4" w:name="_Toc530144871"/>
      <w:r w:rsidRPr="006A081A">
        <w:t>Doelstelling</w:t>
      </w:r>
      <w:bookmarkEnd w:id="4"/>
    </w:p>
    <w:p w14:paraId="3D5E2229" w14:textId="77777777" w:rsidR="00362D59" w:rsidRDefault="00362D59" w:rsidP="00362D59">
      <w:r>
        <w:t>De doelstelling van de regeling Kennistraject is het verbinden van WO- en HBO-kennisinstellingen aan Limburgse MKB ondernemingen in de logistieke sector</w:t>
      </w:r>
      <w:r w:rsidRPr="0055132B">
        <w:t xml:space="preserve">, en </w:t>
      </w:r>
      <w:proofErr w:type="spellStart"/>
      <w:r w:rsidRPr="0055132B">
        <w:t>vice</w:t>
      </w:r>
      <w:proofErr w:type="spellEnd"/>
      <w:r w:rsidRPr="0055132B">
        <w:t xml:space="preserve"> versa, om </w:t>
      </w:r>
      <w:r>
        <w:t>daarmee de wederzijdse contacten, samenwerking en kennisuitwisseling te stimuleren.</w:t>
      </w:r>
    </w:p>
    <w:p w14:paraId="67FE20A2" w14:textId="77777777" w:rsidR="00730BC6" w:rsidRPr="006A081A" w:rsidRDefault="00730BC6" w:rsidP="00172CC9">
      <w:pPr>
        <w:pStyle w:val="Kop1"/>
      </w:pPr>
      <w:bookmarkStart w:id="5" w:name="_Toc530144872"/>
      <w:r w:rsidRPr="006A081A">
        <w:t>Doelgroep</w:t>
      </w:r>
      <w:bookmarkEnd w:id="5"/>
    </w:p>
    <w:p w14:paraId="0A2573C5" w14:textId="77777777" w:rsidR="0056182A" w:rsidRDefault="0056182A" w:rsidP="0056182A">
      <w:pPr>
        <w:rPr>
          <w:szCs w:val="20"/>
        </w:rPr>
      </w:pPr>
      <w:r>
        <w:t xml:space="preserve">De regeling is uitsluitend bedoeld voor Limburgse MKB-ondernemingen in de logistiek en/of ondernemingen die middels hun logistiek activiteiten onderscheidend zijn als ook ondernemingen met ICT gerelateerde logistieke oplossingen. </w:t>
      </w:r>
    </w:p>
    <w:p w14:paraId="59D711CD" w14:textId="77777777" w:rsidR="0056182A" w:rsidRDefault="0056182A" w:rsidP="0056182A">
      <w:r>
        <w:t>De onderneming moet in Limburg gevestigd zijn en de activiteiten, gerelateerd aan het gesubsidieerde Kennistraject, moeten overwegend in Limburg worden uitgevoerd.</w:t>
      </w:r>
    </w:p>
    <w:p w14:paraId="0D284679" w14:textId="77777777" w:rsidR="00193BB1" w:rsidRPr="00033231" w:rsidRDefault="4A343964" w:rsidP="00033231">
      <w:pPr>
        <w:pStyle w:val="Kop2"/>
      </w:pPr>
      <w:r>
        <w:t>MKB definitie</w:t>
      </w:r>
    </w:p>
    <w:p w14:paraId="5D2441DC" w14:textId="77777777" w:rsidR="00193BB1" w:rsidRPr="00193BB1" w:rsidRDefault="4A343964" w:rsidP="4A343964">
      <w:pPr>
        <w:rPr>
          <w:rStyle w:val="Hyperlink"/>
          <w:color w:val="auto"/>
          <w:u w:val="none"/>
        </w:rPr>
      </w:pPr>
      <w:r>
        <w:t>De onderneming moet voldoen aan de</w:t>
      </w:r>
      <w:r w:rsidRPr="4A343964">
        <w:rPr>
          <w:lang w:val="nl-BE"/>
        </w:rPr>
        <w:t xml:space="preserve"> Europese MKB-definitie. </w:t>
      </w:r>
      <w:r w:rsidRPr="4A343964">
        <w:rPr>
          <w:rStyle w:val="Hyperlink"/>
          <w:color w:val="auto"/>
          <w:u w:val="none"/>
        </w:rPr>
        <w:t xml:space="preserve">De actueel geldende Europese definitie van MKB – ook wel micro-, kleine en middelgrote ondernemingen (KMO) genoemd - is op 1 januari 2005 in werking getreden. </w:t>
      </w:r>
    </w:p>
    <w:p w14:paraId="52FF6DB6" w14:textId="77777777" w:rsidR="00193BB1" w:rsidRPr="00193BB1" w:rsidRDefault="4A343964" w:rsidP="4A343964">
      <w:pPr>
        <w:rPr>
          <w:rStyle w:val="Hyperlink"/>
          <w:color w:val="auto"/>
          <w:u w:val="none"/>
        </w:rPr>
      </w:pPr>
      <w:r w:rsidRPr="4A343964">
        <w:rPr>
          <w:rStyle w:val="Hyperlink"/>
          <w:color w:val="auto"/>
          <w:u w:val="none"/>
        </w:rPr>
        <w:t>Samenvattend geldt het volgende:</w:t>
      </w:r>
    </w:p>
    <w:p w14:paraId="2C20C253" w14:textId="77777777" w:rsidR="00193BB1" w:rsidRPr="00193BB1" w:rsidRDefault="4A343964" w:rsidP="4A343964">
      <w:pPr>
        <w:ind w:left="284"/>
        <w:rPr>
          <w:rStyle w:val="Hyperlink"/>
          <w:color w:val="auto"/>
          <w:u w:val="none"/>
        </w:rPr>
      </w:pPr>
      <w:r w:rsidRPr="4A343964">
        <w:rPr>
          <w:rStyle w:val="Hyperlink"/>
          <w:i/>
          <w:iCs/>
          <w:color w:val="auto"/>
          <w:u w:val="none"/>
        </w:rPr>
        <w:t>Tot de categorie micro-, kleine en middelgrote ondernemingen (</w:t>
      </w:r>
      <w:proofErr w:type="spellStart"/>
      <w:r w:rsidRPr="4A343964">
        <w:rPr>
          <w:rStyle w:val="Hyperlink"/>
          <w:i/>
          <w:iCs/>
          <w:color w:val="auto"/>
          <w:u w:val="none"/>
        </w:rPr>
        <w:t>KMO’s</w:t>
      </w:r>
      <w:proofErr w:type="spellEnd"/>
      <w:r w:rsidRPr="4A343964">
        <w:rPr>
          <w:rStyle w:val="Hyperlink"/>
          <w:i/>
          <w:iCs/>
          <w:color w:val="auto"/>
          <w:u w:val="none"/>
        </w:rPr>
        <w:t>), behoren ondernemingen waar minder dan 250 medewerkers (gerekend in FTE) werkzaam zijn en waarvan de jaaromzet 50 miljoen EUR of het jaarlijkse balanstotaal 43 miljoen EUR niet overschrijdt</w:t>
      </w:r>
      <w:r w:rsidRPr="4A343964">
        <w:rPr>
          <w:rStyle w:val="Hyperlink"/>
          <w:color w:val="auto"/>
          <w:u w:val="none"/>
        </w:rPr>
        <w:t>.</w:t>
      </w:r>
    </w:p>
    <w:p w14:paraId="7FCBB082" w14:textId="77777777" w:rsidR="00193BB1" w:rsidRPr="00193BB1" w:rsidRDefault="4A343964" w:rsidP="4A343964">
      <w:pPr>
        <w:rPr>
          <w:rStyle w:val="Hyperlink"/>
          <w:color w:val="auto"/>
          <w:u w:val="none"/>
        </w:rPr>
      </w:pPr>
      <w:r w:rsidRPr="4A343964">
        <w:rPr>
          <w:rStyle w:val="Hyperlink"/>
          <w:color w:val="auto"/>
          <w:u w:val="none"/>
        </w:rPr>
        <w:t>Bovenstaande is een uittreksel uit artikel 2 van de bijlage bij Aanbeveling 2003/361/EG van de Commissie, gepubliceerd in Publicatieblad L 124 van de Europese Unie van 20 mei 2003, blz. 36. De voornoemde aanbeveling is de enige authentieke basis voor de vaststelling van de voorwaarden om als MKB te worden gedefinieerd.</w:t>
      </w:r>
    </w:p>
    <w:p w14:paraId="443F5A92" w14:textId="56E97A69" w:rsidR="00193BB1" w:rsidRPr="00227AED" w:rsidRDefault="4A343964" w:rsidP="4A343964">
      <w:pPr>
        <w:rPr>
          <w:rStyle w:val="Hyperlink"/>
          <w:lang w:val="nl-BE"/>
        </w:rPr>
      </w:pPr>
      <w:r w:rsidRPr="4A343964">
        <w:rPr>
          <w:lang w:val="nl-BE"/>
        </w:rPr>
        <w:t xml:space="preserve">Een MKB verklaring maakt integraal onderdeel uit van de </w:t>
      </w:r>
      <w:r w:rsidR="00C22E8B">
        <w:rPr>
          <w:lang w:val="nl-BE"/>
        </w:rPr>
        <w:t>aanvraag voor een Kennistraject</w:t>
      </w:r>
      <w:r w:rsidRPr="4A343964">
        <w:rPr>
          <w:lang w:val="nl-BE"/>
        </w:rPr>
        <w:t xml:space="preserve">. </w:t>
      </w:r>
      <w:r w:rsidRPr="4A343964">
        <w:rPr>
          <w:rStyle w:val="Hyperlink"/>
          <w:color w:val="auto"/>
          <w:u w:val="none"/>
        </w:rPr>
        <w:t>Voor meer informatie is er een uitgebreide Handleiding definitie MKB beschikbaar via</w:t>
      </w:r>
      <w:r w:rsidR="00FA4EA9">
        <w:rPr>
          <w:rStyle w:val="Hyperlink"/>
          <w:color w:val="auto"/>
          <w:u w:val="none"/>
        </w:rPr>
        <w:t xml:space="preserve"> </w:t>
      </w:r>
      <w:hyperlink r:id="rId16" w:history="1">
        <w:r w:rsidR="00FA4EA9" w:rsidRPr="00943460">
          <w:rPr>
            <w:rStyle w:val="Hyperlink"/>
          </w:rPr>
          <w:t>www.liof-</w:t>
        </w:r>
        <w:r w:rsidR="003A4ED4">
          <w:rPr>
            <w:rStyle w:val="Hyperlink"/>
          </w:rPr>
          <w:t>limburglogistiek</w:t>
        </w:r>
        <w:r w:rsidR="00FA4EA9" w:rsidRPr="00943460">
          <w:rPr>
            <w:rStyle w:val="Hyperlink"/>
          </w:rPr>
          <w:t>.nl</w:t>
        </w:r>
      </w:hyperlink>
      <w:r w:rsidR="00FA4EA9">
        <w:rPr>
          <w:rStyle w:val="Hyperlink"/>
          <w:color w:val="auto"/>
          <w:u w:val="none"/>
        </w:rPr>
        <w:t xml:space="preserve">. </w:t>
      </w:r>
    </w:p>
    <w:p w14:paraId="4D8269E1" w14:textId="77777777" w:rsidR="004601C5" w:rsidRPr="006A081A" w:rsidRDefault="004601C5" w:rsidP="00172CC9">
      <w:pPr>
        <w:pStyle w:val="Kop1"/>
      </w:pPr>
      <w:bookmarkStart w:id="6" w:name="_Toc530144873"/>
      <w:r w:rsidRPr="006A081A">
        <w:t>Programmaperiode</w:t>
      </w:r>
      <w:bookmarkEnd w:id="6"/>
    </w:p>
    <w:p w14:paraId="1F24CA96" w14:textId="6F480E6E" w:rsidR="004601C5" w:rsidRDefault="4A343964" w:rsidP="4A343964">
      <w:pPr>
        <w:rPr>
          <w:lang w:val="nl-BE"/>
        </w:rPr>
      </w:pPr>
      <w:r w:rsidRPr="4A343964">
        <w:rPr>
          <w:lang w:val="nl-BE"/>
        </w:rPr>
        <w:t xml:space="preserve">De looptijd van de regeling binnen het programma </w:t>
      </w:r>
      <w:r w:rsidR="003A4ED4">
        <w:rPr>
          <w:lang w:val="nl-BE"/>
        </w:rPr>
        <w:t>LimburgLogistiek</w:t>
      </w:r>
      <w:r w:rsidRPr="4A343964">
        <w:rPr>
          <w:lang w:val="nl-BE"/>
        </w:rPr>
        <w:t xml:space="preserve"> start op 8 december 2016 en eindigt op 31 december 2019. </w:t>
      </w:r>
      <w:r w:rsidR="00C22E8B">
        <w:rPr>
          <w:lang w:val="nl-BE"/>
        </w:rPr>
        <w:t>A</w:t>
      </w:r>
      <w:r w:rsidRPr="4A343964">
        <w:rPr>
          <w:lang w:val="nl-BE"/>
        </w:rPr>
        <w:t xml:space="preserve">anvragen kunnen tot </w:t>
      </w:r>
      <w:r w:rsidR="004E33B9">
        <w:rPr>
          <w:lang w:val="nl-BE"/>
        </w:rPr>
        <w:t xml:space="preserve">1 december 2019 </w:t>
      </w:r>
      <w:r w:rsidRPr="4A343964">
        <w:rPr>
          <w:lang w:val="nl-BE"/>
        </w:rPr>
        <w:t xml:space="preserve">worden ingediend, </w:t>
      </w:r>
      <w:r w:rsidR="00C22E8B">
        <w:rPr>
          <w:lang w:val="nl-BE"/>
        </w:rPr>
        <w:t xml:space="preserve">afhankelijk van openstelling van een kennistraject bij een van de kennisinstellingen en </w:t>
      </w:r>
      <w:r w:rsidRPr="4A343964">
        <w:rPr>
          <w:lang w:val="nl-BE"/>
        </w:rPr>
        <w:t xml:space="preserve">naar gelang er budget beschikbaar is. </w:t>
      </w:r>
    </w:p>
    <w:p w14:paraId="617C9AE8" w14:textId="77777777" w:rsidR="003E5653" w:rsidRPr="006A081A" w:rsidRDefault="00881896" w:rsidP="00172CC9">
      <w:pPr>
        <w:pStyle w:val="Kop1"/>
      </w:pPr>
      <w:bookmarkStart w:id="7" w:name="_Inhoud__van"/>
      <w:bookmarkStart w:id="8" w:name="_Toc530144874"/>
      <w:bookmarkEnd w:id="7"/>
      <w:r w:rsidRPr="006A081A">
        <w:t xml:space="preserve">Inhoud van het </w:t>
      </w:r>
      <w:r w:rsidR="003E5653" w:rsidRPr="006A081A">
        <w:t>project</w:t>
      </w:r>
      <w:bookmarkEnd w:id="8"/>
    </w:p>
    <w:p w14:paraId="044F9BE3" w14:textId="2ECD90AA" w:rsidR="00C77D19" w:rsidRDefault="00C77D19" w:rsidP="4A343964">
      <w:pPr>
        <w:rPr>
          <w:lang w:val="nl-BE"/>
        </w:rPr>
      </w:pPr>
      <w:r>
        <w:rPr>
          <w:lang w:val="nl-BE"/>
        </w:rPr>
        <w:t>De inhoud van een k</w:t>
      </w:r>
      <w:r w:rsidR="00511BAC">
        <w:rPr>
          <w:lang w:val="nl-BE"/>
        </w:rPr>
        <w:t>ennistraject</w:t>
      </w:r>
      <w:r w:rsidR="4A343964" w:rsidRPr="4A343964">
        <w:rPr>
          <w:lang w:val="nl-BE"/>
        </w:rPr>
        <w:t xml:space="preserve"> </w:t>
      </w:r>
      <w:r>
        <w:rPr>
          <w:lang w:val="nl-BE"/>
        </w:rPr>
        <w:t xml:space="preserve">wordt qua thema en vorm elk jaar in nauwe samenwerking met de betreffende </w:t>
      </w:r>
      <w:r w:rsidR="00511BAC">
        <w:rPr>
          <w:lang w:val="nl-BE"/>
        </w:rPr>
        <w:t>kennisinstelling</w:t>
      </w:r>
      <w:r w:rsidR="4A343964" w:rsidRPr="4A343964">
        <w:rPr>
          <w:lang w:val="nl-BE"/>
        </w:rPr>
        <w:t xml:space="preserve"> </w:t>
      </w:r>
      <w:r>
        <w:rPr>
          <w:lang w:val="nl-BE"/>
        </w:rPr>
        <w:t xml:space="preserve">vormgegeven. In additionele informatiebladen wordt elk kennistraject </w:t>
      </w:r>
      <w:r w:rsidR="00D9477F">
        <w:rPr>
          <w:lang w:val="nl-BE"/>
        </w:rPr>
        <w:t xml:space="preserve">nader </w:t>
      </w:r>
      <w:r>
        <w:rPr>
          <w:lang w:val="nl-BE"/>
        </w:rPr>
        <w:t>beschreven.</w:t>
      </w:r>
    </w:p>
    <w:p w14:paraId="7D1C12A0" w14:textId="57E3B4F8" w:rsidR="00710138" w:rsidRPr="004D07B4" w:rsidRDefault="4A343964" w:rsidP="004D07B4">
      <w:pPr>
        <w:spacing w:after="0"/>
        <w:contextualSpacing/>
      </w:pPr>
      <w:r>
        <w:t>Meer inhoudelijke informatie over deze trajecten is</w:t>
      </w:r>
      <w:r w:rsidR="00124A3D">
        <w:t xml:space="preserve"> per betrokken kennisinstelling</w:t>
      </w:r>
      <w:r>
        <w:t xml:space="preserve"> </w:t>
      </w:r>
      <w:commentRangeStart w:id="9"/>
      <w:r w:rsidR="00124A3D">
        <w:t xml:space="preserve">via </w:t>
      </w:r>
      <w:hyperlink r:id="rId17" w:history="1">
        <w:r w:rsidR="00124A3D" w:rsidRPr="00124A3D">
          <w:rPr>
            <w:rStyle w:val="Hyperlink"/>
          </w:rPr>
          <w:t>deze link</w:t>
        </w:r>
      </w:hyperlink>
      <w:commentRangeEnd w:id="9"/>
      <w:r w:rsidR="00124A3D">
        <w:rPr>
          <w:rStyle w:val="Verwijzingopmerking"/>
        </w:rPr>
        <w:commentReference w:id="9"/>
      </w:r>
      <w:r w:rsidR="00124A3D">
        <w:t xml:space="preserve"> </w:t>
      </w:r>
      <w:r>
        <w:t xml:space="preserve">te vinden </w:t>
      </w:r>
      <w:r w:rsidR="00E17124">
        <w:t>op</w:t>
      </w:r>
      <w:r w:rsidR="00124A3D">
        <w:t xml:space="preserve"> de website van </w:t>
      </w:r>
      <w:r w:rsidR="003A4ED4">
        <w:t>LimburgLogistiek</w:t>
      </w:r>
      <w:r w:rsidR="00E17124">
        <w:t xml:space="preserve">. </w:t>
      </w:r>
    </w:p>
    <w:p w14:paraId="3903890C" w14:textId="77777777" w:rsidR="003E5653" w:rsidRDefault="00D04FBA" w:rsidP="00172CC9">
      <w:pPr>
        <w:pStyle w:val="Kop1"/>
      </w:pPr>
      <w:bookmarkStart w:id="10" w:name="_Toc530144875"/>
      <w:r>
        <w:t>Voorwaarden</w:t>
      </w:r>
      <w:bookmarkEnd w:id="10"/>
    </w:p>
    <w:p w14:paraId="57AD7430" w14:textId="642373D1" w:rsidR="00D04FBA" w:rsidRDefault="00124A3D" w:rsidP="00D04FBA">
      <w:r>
        <w:t>De aanvrager moet voldoen aan de doelgroep-definitie</w:t>
      </w:r>
      <w:r w:rsidR="007C1609">
        <w:t xml:space="preserve"> zoals beschreven in hoofdstuk 3</w:t>
      </w:r>
      <w:r>
        <w:t>. Verder verplicht de ondernemer zich actief deel te nemen aan het kennistraject. Daarom is b</w:t>
      </w:r>
      <w:r w:rsidR="00877F4C">
        <w:t xml:space="preserve">ij ieder Kennistraject </w:t>
      </w:r>
      <w:r w:rsidR="00D433E6">
        <w:t xml:space="preserve">aangegeven welke inzet van de </w:t>
      </w:r>
      <w:r w:rsidR="007C1609">
        <w:t>aanvrager</w:t>
      </w:r>
      <w:r w:rsidR="00D433E6">
        <w:t xml:space="preserve"> wordt verwacht. </w:t>
      </w:r>
    </w:p>
    <w:p w14:paraId="344F45AE" w14:textId="3F1F11A3" w:rsidR="00D04FBA" w:rsidRPr="00D04FBA" w:rsidRDefault="4A343964" w:rsidP="4A343964">
      <w:pPr>
        <w:rPr>
          <w:i/>
          <w:iCs/>
        </w:rPr>
      </w:pPr>
      <w:r>
        <w:t xml:space="preserve">Indien niet aan deze voorwaarden is voldaan, dan verplicht de </w:t>
      </w:r>
      <w:r w:rsidR="00713FE6">
        <w:t>aanvrager</w:t>
      </w:r>
      <w:r>
        <w:t xml:space="preserve"> zich om de kosten voor het traject volledig zelf te dragen.</w:t>
      </w:r>
    </w:p>
    <w:p w14:paraId="603101CB" w14:textId="77777777" w:rsidR="00073751" w:rsidRDefault="007C6912" w:rsidP="00172CC9">
      <w:pPr>
        <w:pStyle w:val="Kop1"/>
      </w:pPr>
      <w:bookmarkStart w:id="11" w:name="_Toc363742210"/>
      <w:bookmarkStart w:id="12" w:name="_Toc363742211"/>
      <w:bookmarkStart w:id="13" w:name="_Toc530144876"/>
      <w:bookmarkEnd w:id="11"/>
      <w:bookmarkEnd w:id="12"/>
      <w:r>
        <w:t>Subsidiabele kosten</w:t>
      </w:r>
      <w:bookmarkEnd w:id="13"/>
    </w:p>
    <w:p w14:paraId="531EC3ED" w14:textId="0C4CD923" w:rsidR="00D04FBA" w:rsidRDefault="007C6912" w:rsidP="4A343964">
      <w:pPr>
        <w:rPr>
          <w:lang w:val="nl-BE"/>
        </w:rPr>
      </w:pPr>
      <w:r>
        <w:rPr>
          <w:lang w:val="nl-BE"/>
        </w:rPr>
        <w:t xml:space="preserve">Subsidiabele kosten zijn uitsluitend de kosten die de betreffende kennisinstelling voor het Kennistraject in rekening brengt. </w:t>
      </w:r>
      <w:r w:rsidR="00717D34">
        <w:rPr>
          <w:lang w:val="nl-BE"/>
        </w:rPr>
        <w:t xml:space="preserve">De hoogte van de kosten </w:t>
      </w:r>
      <w:r w:rsidR="00713FE6">
        <w:rPr>
          <w:lang w:val="nl-BE"/>
        </w:rPr>
        <w:t>verschilt</w:t>
      </w:r>
      <w:r w:rsidR="00667224">
        <w:rPr>
          <w:lang w:val="nl-BE"/>
        </w:rPr>
        <w:t xml:space="preserve"> </w:t>
      </w:r>
      <w:r w:rsidR="00713FE6">
        <w:rPr>
          <w:lang w:val="nl-BE"/>
        </w:rPr>
        <w:t xml:space="preserve">per </w:t>
      </w:r>
      <w:r w:rsidR="00667224">
        <w:rPr>
          <w:lang w:val="nl-BE"/>
        </w:rPr>
        <w:t>Kennistraject en bedra</w:t>
      </w:r>
      <w:r w:rsidR="00713FE6">
        <w:rPr>
          <w:lang w:val="nl-BE"/>
        </w:rPr>
        <w:t>a</w:t>
      </w:r>
      <w:r w:rsidR="00667224">
        <w:rPr>
          <w:lang w:val="nl-BE"/>
        </w:rPr>
        <w:t>g</w:t>
      </w:r>
      <w:r w:rsidR="00713FE6">
        <w:rPr>
          <w:lang w:val="nl-BE"/>
        </w:rPr>
        <w:t>t</w:t>
      </w:r>
      <w:r w:rsidR="00667224">
        <w:rPr>
          <w:lang w:val="nl-BE"/>
        </w:rPr>
        <w:t xml:space="preserve"> maximaal € </w:t>
      </w:r>
      <w:r w:rsidR="00241A6C">
        <w:rPr>
          <w:lang w:val="nl-BE"/>
        </w:rPr>
        <w:t>25</w:t>
      </w:r>
      <w:r w:rsidR="00667224">
        <w:rPr>
          <w:lang w:val="nl-BE"/>
        </w:rPr>
        <w:t xml:space="preserve">.000. </w:t>
      </w:r>
    </w:p>
    <w:p w14:paraId="5E4F4C9D" w14:textId="77777777" w:rsidR="007C6912" w:rsidRDefault="007C6912" w:rsidP="00172CC9">
      <w:pPr>
        <w:pStyle w:val="Kop1"/>
      </w:pPr>
      <w:bookmarkStart w:id="14" w:name="_Toc363742215"/>
      <w:bookmarkStart w:id="15" w:name="_Toc359882204"/>
      <w:bookmarkStart w:id="16" w:name="_Toc530144877"/>
      <w:bookmarkEnd w:id="14"/>
      <w:bookmarkEnd w:id="15"/>
      <w:r>
        <w:t>Subsidiepercentage en -bedrag</w:t>
      </w:r>
      <w:bookmarkEnd w:id="16"/>
    </w:p>
    <w:p w14:paraId="233B03FF" w14:textId="585098AB" w:rsidR="007C6912" w:rsidRDefault="007C6912" w:rsidP="007C6912">
      <w:pPr>
        <w:rPr>
          <w:szCs w:val="20"/>
          <w:lang w:val="nl-BE"/>
        </w:rPr>
      </w:pPr>
      <w:r>
        <w:rPr>
          <w:szCs w:val="20"/>
          <w:lang w:val="nl-BE"/>
        </w:rPr>
        <w:t xml:space="preserve">Het subsidiepercentage bedraagt </w:t>
      </w:r>
      <w:r w:rsidR="00552A04">
        <w:rPr>
          <w:szCs w:val="20"/>
          <w:lang w:val="nl-BE"/>
        </w:rPr>
        <w:t xml:space="preserve">maximaal </w:t>
      </w:r>
      <w:r>
        <w:rPr>
          <w:szCs w:val="20"/>
          <w:lang w:val="nl-BE"/>
        </w:rPr>
        <w:t xml:space="preserve">75% van de totale subsidiabele kosten. Het subsidiebedrag bedraagt </w:t>
      </w:r>
      <w:r w:rsidR="00713FE6">
        <w:rPr>
          <w:szCs w:val="20"/>
          <w:lang w:val="nl-BE"/>
        </w:rPr>
        <w:t xml:space="preserve">dus </w:t>
      </w:r>
      <w:r>
        <w:rPr>
          <w:szCs w:val="20"/>
          <w:lang w:val="nl-BE"/>
        </w:rPr>
        <w:t>maximaal € 1</w:t>
      </w:r>
      <w:r w:rsidR="002B08A3">
        <w:rPr>
          <w:szCs w:val="20"/>
          <w:lang w:val="nl-BE"/>
        </w:rPr>
        <w:t>8</w:t>
      </w:r>
      <w:r>
        <w:rPr>
          <w:szCs w:val="20"/>
          <w:lang w:val="nl-BE"/>
        </w:rPr>
        <w:t>.</w:t>
      </w:r>
      <w:r w:rsidR="002B08A3">
        <w:rPr>
          <w:szCs w:val="20"/>
          <w:lang w:val="nl-BE"/>
        </w:rPr>
        <w:t>7</w:t>
      </w:r>
      <w:r>
        <w:rPr>
          <w:szCs w:val="20"/>
          <w:lang w:val="nl-BE"/>
        </w:rPr>
        <w:t xml:space="preserve">50. </w:t>
      </w:r>
    </w:p>
    <w:p w14:paraId="0317C45E" w14:textId="77777777" w:rsidR="003E5653" w:rsidRPr="006A081A" w:rsidRDefault="0073031A" w:rsidP="00172CC9">
      <w:pPr>
        <w:pStyle w:val="Kop1"/>
      </w:pPr>
      <w:bookmarkStart w:id="17" w:name="_Toc530144878"/>
      <w:r w:rsidRPr="006A081A">
        <w:t>Aanvraag</w:t>
      </w:r>
      <w:bookmarkEnd w:id="17"/>
    </w:p>
    <w:p w14:paraId="41D4EF3D" w14:textId="5848BB5C" w:rsidR="00612DB9" w:rsidRPr="00FA4EA9" w:rsidRDefault="4A343964" w:rsidP="4A343964">
      <w:pPr>
        <w:rPr>
          <w:lang w:val="nl-BE"/>
        </w:rPr>
      </w:pPr>
      <w:r w:rsidRPr="4A343964">
        <w:rPr>
          <w:lang w:val="nl-BE"/>
        </w:rPr>
        <w:t xml:space="preserve">Een aanvraag bestaat uit een volledig ingevuld en bevoegdelijk ondertekend aanvraagformulier </w:t>
      </w:r>
      <w:r w:rsidR="00511BAC">
        <w:rPr>
          <w:lang w:val="nl-BE"/>
        </w:rPr>
        <w:t>Kennistraject</w:t>
      </w:r>
      <w:r w:rsidRPr="4A343964">
        <w:rPr>
          <w:lang w:val="nl-BE"/>
        </w:rPr>
        <w:t xml:space="preserve">, volgens het op de datum van indiening geldende </w:t>
      </w:r>
      <w:commentRangeStart w:id="18"/>
      <w:r w:rsidRPr="00FA4EA9">
        <w:rPr>
          <w:lang w:val="nl-BE"/>
        </w:rPr>
        <w:t xml:space="preserve">format (zie </w:t>
      </w:r>
      <w:hyperlink r:id="rId21" w:history="1">
        <w:r w:rsidR="00FA4EA9" w:rsidRPr="00943460">
          <w:rPr>
            <w:rStyle w:val="Hyperlink"/>
            <w:lang w:val="nl-BE"/>
          </w:rPr>
          <w:t>www.liof-</w:t>
        </w:r>
        <w:r w:rsidR="003A4ED4">
          <w:rPr>
            <w:rStyle w:val="Hyperlink"/>
            <w:lang w:val="nl-BE"/>
          </w:rPr>
          <w:t>limburglogistiek</w:t>
        </w:r>
        <w:r w:rsidR="00FA4EA9" w:rsidRPr="00943460">
          <w:rPr>
            <w:rStyle w:val="Hyperlink"/>
            <w:lang w:val="nl-BE"/>
          </w:rPr>
          <w:t>.nl</w:t>
        </w:r>
      </w:hyperlink>
      <w:commentRangeEnd w:id="18"/>
      <w:r w:rsidR="00713FE6">
        <w:rPr>
          <w:rStyle w:val="Verwijzingopmerking"/>
        </w:rPr>
        <w:commentReference w:id="18"/>
      </w:r>
      <w:r w:rsidRPr="00FA4EA9">
        <w:rPr>
          <w:lang w:val="nl-BE"/>
        </w:rPr>
        <w:t>).</w:t>
      </w:r>
    </w:p>
    <w:p w14:paraId="20EACDA2" w14:textId="0E082596" w:rsidR="0070332C" w:rsidRPr="00FA4EA9" w:rsidRDefault="4A343964" w:rsidP="4A343964">
      <w:pPr>
        <w:rPr>
          <w:lang w:val="nl-BE"/>
        </w:rPr>
      </w:pPr>
      <w:r w:rsidRPr="00FA4EA9">
        <w:rPr>
          <w:lang w:val="nl-BE"/>
        </w:rPr>
        <w:t xml:space="preserve">De aanvraag wordt digitaal via de website </w:t>
      </w:r>
      <w:hyperlink r:id="rId22">
        <w:r w:rsidR="00797AF5" w:rsidRPr="00FA4EA9">
          <w:rPr>
            <w:rStyle w:val="Hyperlink"/>
            <w:lang w:val="nl-BE"/>
          </w:rPr>
          <w:t>www.liof-</w:t>
        </w:r>
        <w:r w:rsidR="003A4ED4">
          <w:rPr>
            <w:rStyle w:val="Hyperlink"/>
            <w:lang w:val="nl-BE"/>
          </w:rPr>
          <w:t>limburglogistiek</w:t>
        </w:r>
        <w:r w:rsidR="00797AF5" w:rsidRPr="00FA4EA9">
          <w:rPr>
            <w:rStyle w:val="Hyperlink"/>
            <w:lang w:val="nl-BE"/>
          </w:rPr>
          <w:t>.nl</w:t>
        </w:r>
      </w:hyperlink>
      <w:r w:rsidRPr="00FA4EA9">
        <w:rPr>
          <w:lang w:val="nl-BE"/>
        </w:rPr>
        <w:t xml:space="preserve"> door de aanvrager ingediend bij het </w:t>
      </w:r>
      <w:r w:rsidR="00EC5396" w:rsidRPr="00FA4EA9">
        <w:rPr>
          <w:lang w:val="nl-BE"/>
        </w:rPr>
        <w:t>Programmasecretariaat</w:t>
      </w:r>
      <w:r w:rsidRPr="00FA4EA9">
        <w:rPr>
          <w:lang w:val="nl-BE"/>
        </w:rPr>
        <w:t xml:space="preserve">. De aanvrager ontvangt na indiening een digitale ontvangstbevestiging van het </w:t>
      </w:r>
      <w:r w:rsidR="00EC5396" w:rsidRPr="00FA4EA9">
        <w:rPr>
          <w:lang w:val="nl-BE"/>
        </w:rPr>
        <w:t>Programmasecretariaat</w:t>
      </w:r>
      <w:r w:rsidRPr="00FA4EA9">
        <w:rPr>
          <w:lang w:val="nl-BE"/>
        </w:rPr>
        <w:t xml:space="preserve">. De uiterste indieningsdatum is vermeld op </w:t>
      </w:r>
      <w:r w:rsidR="00253DF7">
        <w:rPr>
          <w:lang w:val="nl-BE"/>
        </w:rPr>
        <w:t>het infoblad van de betreffende kennisinstelling</w:t>
      </w:r>
      <w:r w:rsidRPr="00FA4EA9">
        <w:rPr>
          <w:lang w:val="nl-BE"/>
        </w:rPr>
        <w:t xml:space="preserve"> (zie </w:t>
      </w:r>
      <w:hyperlink r:id="rId23" w:history="1">
        <w:r w:rsidR="00FA4EA9" w:rsidRPr="00943460">
          <w:rPr>
            <w:rStyle w:val="Hyperlink"/>
            <w:lang w:val="nl-BE"/>
          </w:rPr>
          <w:t>www.liof-</w:t>
        </w:r>
        <w:r w:rsidR="003A4ED4">
          <w:rPr>
            <w:rStyle w:val="Hyperlink"/>
            <w:lang w:val="nl-BE"/>
          </w:rPr>
          <w:t>limburglogistiek</w:t>
        </w:r>
        <w:r w:rsidR="00FA4EA9" w:rsidRPr="00943460">
          <w:rPr>
            <w:rStyle w:val="Hyperlink"/>
            <w:lang w:val="nl-BE"/>
          </w:rPr>
          <w:t>.nl</w:t>
        </w:r>
      </w:hyperlink>
      <w:r w:rsidRPr="00FA4EA9">
        <w:rPr>
          <w:lang w:val="nl-BE"/>
        </w:rPr>
        <w:t>).</w:t>
      </w:r>
    </w:p>
    <w:p w14:paraId="6ADF7B7E" w14:textId="77777777" w:rsidR="00F121A1" w:rsidRPr="00FA4EA9" w:rsidRDefault="00F121A1" w:rsidP="00172CC9">
      <w:pPr>
        <w:pStyle w:val="Kop1"/>
      </w:pPr>
      <w:bookmarkStart w:id="19" w:name="_Toc530144879"/>
      <w:r w:rsidRPr="00FA4EA9">
        <w:t>Ontvankelijkheidstoets</w:t>
      </w:r>
      <w:bookmarkEnd w:id="19"/>
    </w:p>
    <w:p w14:paraId="5B1233FC" w14:textId="47C55EAB" w:rsidR="00713FE6" w:rsidRDefault="4A343964" w:rsidP="4A343964">
      <w:pPr>
        <w:rPr>
          <w:lang w:val="nl-BE"/>
        </w:rPr>
      </w:pPr>
      <w:r w:rsidRPr="4A343964">
        <w:rPr>
          <w:lang w:val="nl-BE"/>
        </w:rPr>
        <w:t xml:space="preserve">Na ontvangst wordt getoetst of de aanvraag volledig is en past binnen de kaders zoals beschreven in deze regeling. In het geval van een passende en volledige aanvraag ontvangt de aanvrager binnen 1 week na indiening een positieve ontvankelijkheidsverklaring per e-mail. Als de aanvraag niet past en/of niet compleet is, dan ontvangt de aanvrager binnen 1 week een negatieve ontvankelijkheidverklaring per e-mail. </w:t>
      </w:r>
    </w:p>
    <w:p w14:paraId="64612236" w14:textId="5C046ACB" w:rsidR="00713FE6" w:rsidRDefault="4A343964" w:rsidP="4A343964">
      <w:pPr>
        <w:rPr>
          <w:lang w:val="nl-BE"/>
        </w:rPr>
      </w:pPr>
      <w:r w:rsidRPr="00FA4EA9">
        <w:rPr>
          <w:lang w:val="nl-BE"/>
        </w:rPr>
        <w:t xml:space="preserve">De aanvrager heeft de mogelijkheid om een niet-ontvankelijke aanvraag aan te passen en opnieuw in te dienen, </w:t>
      </w:r>
      <w:r w:rsidR="004325C0">
        <w:rPr>
          <w:lang w:val="nl-BE"/>
        </w:rPr>
        <w:t>uiterlijk op de uiterste indieningsdatum zoals vermeld op het infoblad v</w:t>
      </w:r>
      <w:r w:rsidR="00594549">
        <w:rPr>
          <w:lang w:val="nl-BE"/>
        </w:rPr>
        <w:t xml:space="preserve">an de betreffende kennisinstelling. </w:t>
      </w:r>
    </w:p>
    <w:p w14:paraId="7D6A5F62" w14:textId="77777777" w:rsidR="002F48D2" w:rsidRPr="00881A9B" w:rsidRDefault="4A343964" w:rsidP="4A343964">
      <w:pPr>
        <w:rPr>
          <w:lang w:val="nl-BE"/>
        </w:rPr>
      </w:pPr>
      <w:r w:rsidRPr="00FA4EA9">
        <w:rPr>
          <w:lang w:val="nl-BE"/>
        </w:rPr>
        <w:t>Aanvragen</w:t>
      </w:r>
      <w:r w:rsidRPr="4A343964">
        <w:rPr>
          <w:lang w:val="nl-BE"/>
        </w:rPr>
        <w:t xml:space="preserve"> die op de uiterste indieningsdatum niet compleet zijn ingediend, worden niet beoordeeld in de betreffende beoordelingsronde.</w:t>
      </w:r>
    </w:p>
    <w:p w14:paraId="74DA36C6" w14:textId="77777777" w:rsidR="0073031A" w:rsidRPr="008F3390" w:rsidRDefault="0073031A" w:rsidP="00172CC9">
      <w:pPr>
        <w:pStyle w:val="Kop1"/>
      </w:pPr>
      <w:bookmarkStart w:id="20" w:name="_Toc530144880"/>
      <w:r w:rsidRPr="008F3390">
        <w:t>B</w:t>
      </w:r>
      <w:r w:rsidR="00F273CD" w:rsidRPr="008F3390">
        <w:t>eoordeling</w:t>
      </w:r>
      <w:bookmarkEnd w:id="20"/>
    </w:p>
    <w:p w14:paraId="727433A7" w14:textId="55B3B0EB" w:rsidR="000A7569" w:rsidRDefault="002B08A3" w:rsidP="4A343964">
      <w:pPr>
        <w:rPr>
          <w:lang w:val="nl-BE"/>
        </w:rPr>
      </w:pPr>
      <w:r>
        <w:rPr>
          <w:lang w:val="nl-BE"/>
        </w:rPr>
        <w:t xml:space="preserve">De subsidieaanvragen worden beoordeeld door de Stuurgroep en op basis van de beoordeling neemt de Stuurgroep een besluit over de toekenning van de subsidie. </w:t>
      </w:r>
      <w:r w:rsidR="4A343964" w:rsidRPr="4A343964">
        <w:rPr>
          <w:lang w:val="nl-BE"/>
        </w:rPr>
        <w:t>Elke aanvraag wordt beoordeeld op basis van de in de volgende paragraaf genoemde beoordelingscriteria. Aan elk criterium wordt door elke beoordelaar een cijfer toegekend op een schaal van 1 tot en met 5. Indien de aanvraag op alle criteria een gemiddeld cijfer van 3,0 of hoger scoort, da</w:t>
      </w:r>
      <w:r w:rsidR="00C22E8B">
        <w:rPr>
          <w:lang w:val="nl-BE"/>
        </w:rPr>
        <w:t xml:space="preserve">n wordt het Kennistraject </w:t>
      </w:r>
      <w:r w:rsidR="4A343964" w:rsidRPr="4A343964">
        <w:rPr>
          <w:lang w:val="nl-BE"/>
        </w:rPr>
        <w:t xml:space="preserve">toegekend. Indien het gemiddelde cijfer voor één van de criteria lager is dan 3,0, dan wordt </w:t>
      </w:r>
      <w:r w:rsidR="00C22E8B">
        <w:rPr>
          <w:lang w:val="nl-BE"/>
        </w:rPr>
        <w:t>het Kennistraject</w:t>
      </w:r>
      <w:r w:rsidR="4A343964" w:rsidRPr="4A343964">
        <w:rPr>
          <w:lang w:val="nl-BE"/>
        </w:rPr>
        <w:t xml:space="preserve"> niet toegekend. </w:t>
      </w:r>
    </w:p>
    <w:p w14:paraId="6EEE72E5" w14:textId="77777777" w:rsidR="002F48D2" w:rsidRDefault="4A343964" w:rsidP="4A343964">
      <w:pPr>
        <w:rPr>
          <w:lang w:val="nl-BE"/>
        </w:rPr>
      </w:pPr>
      <w:r w:rsidRPr="4A343964">
        <w:rPr>
          <w:lang w:val="nl-BE"/>
        </w:rPr>
        <w:t xml:space="preserve">De aanvrager wordt binnen 1 week na beoordeling van de aanvraag op de hoogte gesteld van het besluit van de </w:t>
      </w:r>
      <w:r w:rsidR="00EC5396">
        <w:rPr>
          <w:lang w:val="nl-BE"/>
        </w:rPr>
        <w:t>Stuurgroep</w:t>
      </w:r>
      <w:r w:rsidRPr="4A343964">
        <w:rPr>
          <w:lang w:val="nl-BE"/>
        </w:rPr>
        <w:t xml:space="preserve"> en ontvangt een beschikking.</w:t>
      </w:r>
    </w:p>
    <w:p w14:paraId="4CBAA451" w14:textId="77777777" w:rsidR="00F121A1" w:rsidRPr="00033231" w:rsidRDefault="4A343964" w:rsidP="00033231">
      <w:pPr>
        <w:pStyle w:val="Kop2"/>
      </w:pPr>
      <w:r>
        <w:t>Herindiening</w:t>
      </w:r>
    </w:p>
    <w:p w14:paraId="2F3E8B46" w14:textId="08BDBD80" w:rsidR="00866839" w:rsidRDefault="4A343964" w:rsidP="002F48D2">
      <w:r>
        <w:t xml:space="preserve">Een afgewezen aanvraag voor een </w:t>
      </w:r>
      <w:r w:rsidR="00EC5396">
        <w:t>Kennistraject</w:t>
      </w:r>
      <w:r>
        <w:t xml:space="preserve"> mag - na aanpassing op basis van de negatieve beoordeling -  maximaal 1 keer opnieuw worden ingediend</w:t>
      </w:r>
      <w:r w:rsidR="00DC26F6">
        <w:t xml:space="preserve">. </w:t>
      </w:r>
      <w:r w:rsidR="009469C7">
        <w:t>Hiervoor</w:t>
      </w:r>
      <w:r w:rsidR="00DC26F6">
        <w:t xml:space="preserve"> </w:t>
      </w:r>
      <w:r w:rsidR="009469C7">
        <w:t>zal LIOF contact opnemen met de aanvrager.</w:t>
      </w:r>
    </w:p>
    <w:p w14:paraId="0D71B9B9" w14:textId="77777777" w:rsidR="00033231" w:rsidRPr="00033231" w:rsidRDefault="4A343964" w:rsidP="00033231">
      <w:pPr>
        <w:pStyle w:val="Kop2"/>
      </w:pPr>
      <w:r>
        <w:t>Tenderprocedure</w:t>
      </w:r>
    </w:p>
    <w:p w14:paraId="5EEEB803" w14:textId="77777777" w:rsidR="00033231" w:rsidRPr="00033231" w:rsidRDefault="4A343964" w:rsidP="4A343964">
      <w:pPr>
        <w:rPr>
          <w:lang w:val="nl-BE"/>
        </w:rPr>
      </w:pPr>
      <w:r w:rsidRPr="4A343964">
        <w:rPr>
          <w:lang w:val="nl-BE"/>
        </w:rPr>
        <w:t xml:space="preserve">In geval van budgetoverschrijding houdt de Stuurgroep zich het recht voor om een tenderprocedure in te stellen. Dit houdt in dat de positief beoordeelde aanvragen op basis van hun score worden gerangschikt. Vervolgens wordt vanaf de hoogst scorende aanvraag </w:t>
      </w:r>
      <w:r w:rsidR="00C22E8B">
        <w:rPr>
          <w:lang w:val="nl-BE"/>
        </w:rPr>
        <w:t>het Kennistraject</w:t>
      </w:r>
      <w:r w:rsidRPr="4A343964">
        <w:rPr>
          <w:lang w:val="nl-BE"/>
        </w:rPr>
        <w:t xml:space="preserve"> toegekend totdat het beschikbare budget</w:t>
      </w:r>
      <w:r w:rsidR="00C22E8B">
        <w:rPr>
          <w:lang w:val="nl-BE"/>
        </w:rPr>
        <w:t xml:space="preserve"> (beschikbare plekken in een Kennistraject)</w:t>
      </w:r>
      <w:r w:rsidRPr="4A343964">
        <w:rPr>
          <w:lang w:val="nl-BE"/>
        </w:rPr>
        <w:t xml:space="preserve"> is uitgeput. Indien er sprake is van een tenderprocedure, dan worden de aanvragers hiervan op de hoogte gesteld voordat de feitelijke beoordeling heeft plaatsgevonden.</w:t>
      </w:r>
    </w:p>
    <w:p w14:paraId="071621B6" w14:textId="77777777" w:rsidR="00264CC8" w:rsidRPr="006A081A" w:rsidRDefault="00264CC8" w:rsidP="00172CC9">
      <w:pPr>
        <w:pStyle w:val="Kop1"/>
      </w:pPr>
      <w:bookmarkStart w:id="21" w:name="_Toc530144881"/>
      <w:r w:rsidRPr="006A081A">
        <w:t>Beoordelingscriteria</w:t>
      </w:r>
      <w:bookmarkEnd w:id="21"/>
    </w:p>
    <w:p w14:paraId="7717F5B1" w14:textId="77777777" w:rsidR="00264CC8" w:rsidRPr="003038AF" w:rsidRDefault="4A343964" w:rsidP="4A343964">
      <w:pPr>
        <w:pStyle w:val="Geenafstand"/>
        <w:spacing w:after="120"/>
        <w:rPr>
          <w:lang w:val="nl-BE"/>
        </w:rPr>
      </w:pPr>
      <w:r w:rsidRPr="4A343964">
        <w:rPr>
          <w:lang w:val="nl-BE"/>
        </w:rPr>
        <w:t>Elke aanvraag wordt beoordeeld op basis van de volgende criteria:</w:t>
      </w:r>
    </w:p>
    <w:p w14:paraId="6D397871" w14:textId="06299395" w:rsidR="00633F0C" w:rsidRDefault="4A343964" w:rsidP="4A343964">
      <w:pPr>
        <w:pStyle w:val="Lijstalinea"/>
        <w:numPr>
          <w:ilvl w:val="0"/>
          <w:numId w:val="12"/>
        </w:numPr>
        <w:tabs>
          <w:tab w:val="left" w:pos="2694"/>
        </w:tabs>
        <w:ind w:left="568" w:hanging="284"/>
        <w:rPr>
          <w:i/>
          <w:iCs/>
          <w:lang w:val="nl-BE"/>
        </w:rPr>
      </w:pPr>
      <w:r w:rsidRPr="00443D48">
        <w:t xml:space="preserve">Bedrijfscase </w:t>
      </w:r>
      <w:proofErr w:type="spellStart"/>
      <w:r w:rsidRPr="00443D48">
        <w:t>cq</w:t>
      </w:r>
      <w:proofErr w:type="spellEnd"/>
      <w:r w:rsidRPr="00443D48">
        <w:t xml:space="preserve">. probleemstelling </w:t>
      </w:r>
      <w:r w:rsidR="00A86617">
        <w:t>;</w:t>
      </w:r>
    </w:p>
    <w:p w14:paraId="50CE6BAE" w14:textId="77777777" w:rsidR="00633F0C" w:rsidRDefault="00D025EA" w:rsidP="4A343964">
      <w:pPr>
        <w:pStyle w:val="Lijstalinea"/>
        <w:numPr>
          <w:ilvl w:val="0"/>
          <w:numId w:val="12"/>
        </w:numPr>
        <w:tabs>
          <w:tab w:val="left" w:pos="2694"/>
        </w:tabs>
        <w:ind w:left="568" w:hanging="284"/>
        <w:rPr>
          <w:i/>
          <w:iCs/>
        </w:rPr>
      </w:pPr>
      <w:r>
        <w:t>M</w:t>
      </w:r>
      <w:r w:rsidR="4A343964">
        <w:t xml:space="preserve">otivatie voor deelname aan het </w:t>
      </w:r>
      <w:r w:rsidR="00511BAC">
        <w:t>Kennistraject</w:t>
      </w:r>
      <w:r w:rsidR="4A343964">
        <w:t>;</w:t>
      </w:r>
    </w:p>
    <w:p w14:paraId="1A05C9F4" w14:textId="3C894A6B" w:rsidR="00633F0C" w:rsidRDefault="002403C8" w:rsidP="4A343964">
      <w:pPr>
        <w:pStyle w:val="Lijstalinea"/>
        <w:numPr>
          <w:ilvl w:val="0"/>
          <w:numId w:val="12"/>
        </w:numPr>
        <w:tabs>
          <w:tab w:val="left" w:pos="2694"/>
        </w:tabs>
        <w:ind w:left="568" w:hanging="284"/>
        <w:rPr>
          <w:i/>
          <w:iCs/>
        </w:rPr>
      </w:pPr>
      <w:commentRangeStart w:id="22"/>
      <w:commentRangeEnd w:id="22"/>
      <w:r>
        <w:rPr>
          <w:rStyle w:val="Verwijzingopmerking"/>
        </w:rPr>
        <w:commentReference w:id="22"/>
      </w:r>
      <w:r w:rsidR="4A343964">
        <w:t>.</w:t>
      </w:r>
    </w:p>
    <w:p w14:paraId="6B216403" w14:textId="77777777" w:rsidR="00FE791E" w:rsidRPr="008F3390" w:rsidRDefault="004D2046" w:rsidP="00172CC9">
      <w:pPr>
        <w:pStyle w:val="Kop1"/>
      </w:pPr>
      <w:bookmarkStart w:id="23" w:name="_Toc530144882"/>
      <w:r w:rsidRPr="008F3390">
        <w:t>Project</w:t>
      </w:r>
      <w:r w:rsidR="00FE791E" w:rsidRPr="008F3390">
        <w:t>uitvoering</w:t>
      </w:r>
      <w:bookmarkEnd w:id="23"/>
    </w:p>
    <w:p w14:paraId="7B06C724" w14:textId="301EE37D" w:rsidR="007B7407" w:rsidRDefault="4A343964" w:rsidP="4A343964">
      <w:pPr>
        <w:rPr>
          <w:lang w:val="nl-BE"/>
        </w:rPr>
      </w:pPr>
      <w:r w:rsidRPr="4A343964">
        <w:rPr>
          <w:lang w:val="nl-BE"/>
        </w:rPr>
        <w:t xml:space="preserve">Een </w:t>
      </w:r>
      <w:r w:rsidR="00511BAC">
        <w:rPr>
          <w:lang w:val="nl-BE"/>
        </w:rPr>
        <w:t>Kennis</w:t>
      </w:r>
      <w:r w:rsidRPr="4A343964">
        <w:rPr>
          <w:lang w:val="nl-BE"/>
        </w:rPr>
        <w:t>traject vindt binnen de voornoemde programmaperiode plaats</w:t>
      </w:r>
      <w:r w:rsidR="0086078B">
        <w:rPr>
          <w:lang w:val="nl-BE"/>
        </w:rPr>
        <w:t xml:space="preserve">. </w:t>
      </w:r>
      <w:r w:rsidR="00065A85">
        <w:rPr>
          <w:lang w:val="nl-BE"/>
        </w:rPr>
        <w:t xml:space="preserve">De duur en periode vindt </w:t>
      </w:r>
      <w:r w:rsidR="0095019F">
        <w:rPr>
          <w:lang w:val="nl-BE"/>
        </w:rPr>
        <w:t xml:space="preserve">plaats </w:t>
      </w:r>
      <w:r w:rsidR="00065A85">
        <w:rPr>
          <w:lang w:val="nl-BE"/>
        </w:rPr>
        <w:t>in afstemming met de betreffende kennisinst</w:t>
      </w:r>
      <w:r w:rsidR="0095019F">
        <w:rPr>
          <w:lang w:val="nl-BE"/>
        </w:rPr>
        <w:t>elling.</w:t>
      </w:r>
      <w:r w:rsidRPr="4A343964">
        <w:rPr>
          <w:lang w:val="nl-BE"/>
        </w:rPr>
        <w:t xml:space="preserve"> </w:t>
      </w:r>
    </w:p>
    <w:p w14:paraId="4E129A40" w14:textId="77777777" w:rsidR="00C71AB2" w:rsidRDefault="00C71AB2" w:rsidP="00C71AB2">
      <w:pPr>
        <w:pStyle w:val="Kop1"/>
      </w:pPr>
      <w:bookmarkStart w:id="24" w:name="_Toc476296472"/>
      <w:bookmarkStart w:id="25" w:name="_Toc530144883"/>
      <w:r>
        <w:t>Declaratie</w:t>
      </w:r>
      <w:bookmarkEnd w:id="24"/>
      <w:bookmarkEnd w:id="25"/>
      <w:r>
        <w:t xml:space="preserve"> </w:t>
      </w:r>
    </w:p>
    <w:p w14:paraId="3AB471ED" w14:textId="77777777" w:rsidR="00C71AB2" w:rsidRDefault="00C71AB2" w:rsidP="00C71AB2">
      <w:pPr>
        <w:rPr>
          <w:szCs w:val="20"/>
          <w:lang w:val="nl-BE"/>
        </w:rPr>
      </w:pPr>
      <w:r>
        <w:rPr>
          <w:szCs w:val="20"/>
          <w:lang w:val="nl-BE"/>
        </w:rPr>
        <w:t xml:space="preserve">De toegekende subsidie wordt uitgekeerd na volledige afronding van het Adviesproject, op basis van een declaratie door de aanvrager. </w:t>
      </w:r>
    </w:p>
    <w:p w14:paraId="3783616C" w14:textId="77777777" w:rsidR="00C71AB2" w:rsidRDefault="00C71AB2" w:rsidP="00C71AB2">
      <w:pPr>
        <w:pStyle w:val="Geenafstand"/>
        <w:rPr>
          <w:lang w:val="nl-BE"/>
        </w:rPr>
      </w:pPr>
      <w:r>
        <w:rPr>
          <w:lang w:val="nl-BE"/>
        </w:rPr>
        <w:t>De declaratie bevat de volgende documenten:</w:t>
      </w:r>
    </w:p>
    <w:p w14:paraId="463D3B49" w14:textId="77777777" w:rsidR="00C71AB2" w:rsidRDefault="00C71AB2" w:rsidP="00C71AB2">
      <w:pPr>
        <w:pStyle w:val="Lijstalinea"/>
        <w:numPr>
          <w:ilvl w:val="0"/>
          <w:numId w:val="19"/>
        </w:numPr>
        <w:ind w:left="568" w:hanging="284"/>
      </w:pPr>
      <w:r>
        <w:t>Een bevoegdelijk ondertekend betalingsverzoek gericht aan het Programmasecretariaat, in de eigen huisstijl van de aanvrager. Het betalingsverzoek vermeldt ten minste het te betalen bedrag exclusief BTW en het IBAN nummer van de aanvrager.</w:t>
      </w:r>
    </w:p>
    <w:p w14:paraId="36182B33" w14:textId="0A18D9BD" w:rsidR="00C71AB2" w:rsidRDefault="00C71AB2" w:rsidP="00C71AB2">
      <w:pPr>
        <w:pStyle w:val="Lijstalinea"/>
        <w:numPr>
          <w:ilvl w:val="0"/>
          <w:numId w:val="19"/>
        </w:numPr>
        <w:ind w:left="568" w:hanging="284"/>
      </w:pPr>
      <w:r>
        <w:t xml:space="preserve">Een beschrijving van de projectresultaten conform het declaratieformulier van </w:t>
      </w:r>
      <w:r w:rsidR="009670CF">
        <w:t>LimburgLogistiek</w:t>
      </w:r>
      <w:r>
        <w:t>.</w:t>
      </w:r>
    </w:p>
    <w:p w14:paraId="583E0889" w14:textId="77777777" w:rsidR="00C71AB2" w:rsidRDefault="00C71AB2" w:rsidP="00C71AB2">
      <w:pPr>
        <w:pStyle w:val="Lijstalinea"/>
        <w:numPr>
          <w:ilvl w:val="0"/>
          <w:numId w:val="19"/>
        </w:numPr>
        <w:ind w:left="568" w:hanging="284"/>
        <w:rPr>
          <w:lang w:val="nl-BE"/>
        </w:rPr>
      </w:pPr>
      <w:r>
        <w:rPr>
          <w:lang w:val="nl-BE"/>
        </w:rPr>
        <w:t>Kopie van de factuur van de kennisinstelling.</w:t>
      </w:r>
    </w:p>
    <w:p w14:paraId="5EDA54C5" w14:textId="77777777" w:rsidR="00C71AB2" w:rsidRDefault="00C71AB2" w:rsidP="00C71AB2">
      <w:pPr>
        <w:pStyle w:val="Lijstalinea"/>
        <w:numPr>
          <w:ilvl w:val="0"/>
          <w:numId w:val="19"/>
        </w:numPr>
        <w:ind w:left="568" w:hanging="284"/>
        <w:rPr>
          <w:lang w:val="nl-BE"/>
        </w:rPr>
      </w:pPr>
      <w:r>
        <w:rPr>
          <w:lang w:val="nl-BE"/>
        </w:rPr>
        <w:t>Kopie van het betalingsbewijs.</w:t>
      </w:r>
    </w:p>
    <w:p w14:paraId="78F30412" w14:textId="535D3641" w:rsidR="00C71AB2" w:rsidRDefault="00C71AB2" w:rsidP="00C71AB2">
      <w:pPr>
        <w:rPr>
          <w:lang w:val="nl-BE"/>
        </w:rPr>
      </w:pPr>
      <w:r>
        <w:rPr>
          <w:lang w:val="nl-BE"/>
        </w:rPr>
        <w:t xml:space="preserve">Op </w:t>
      </w:r>
      <w:hyperlink r:id="rId24" w:history="1">
        <w:r>
          <w:rPr>
            <w:rStyle w:val="Hyperlink"/>
            <w:lang w:val="nl-BE"/>
          </w:rPr>
          <w:t>www.liof-</w:t>
        </w:r>
        <w:r w:rsidR="003A4ED4">
          <w:rPr>
            <w:rStyle w:val="Hyperlink"/>
            <w:lang w:val="nl-BE"/>
          </w:rPr>
          <w:t>limburglogistiek</w:t>
        </w:r>
        <w:r>
          <w:rPr>
            <w:rStyle w:val="Hyperlink"/>
            <w:lang w:val="nl-BE"/>
          </w:rPr>
          <w:t>.nl</w:t>
        </w:r>
      </w:hyperlink>
      <w:r>
        <w:rPr>
          <w:lang w:val="nl-BE"/>
        </w:rPr>
        <w:t xml:space="preserve"> staan de bovengenoemde documenten die gebruikt moeten worden voor de einddeclaratie. </w:t>
      </w:r>
    </w:p>
    <w:p w14:paraId="1DF02612" w14:textId="5E3FF87D" w:rsidR="00C71AB2" w:rsidRDefault="00C71AB2" w:rsidP="00C71AB2">
      <w:pPr>
        <w:rPr>
          <w:szCs w:val="20"/>
          <w:lang w:val="nl-BE"/>
        </w:rPr>
      </w:pPr>
      <w:r>
        <w:rPr>
          <w:szCs w:val="20"/>
          <w:lang w:val="nl-BE"/>
        </w:rPr>
        <w:t xml:space="preserve">De declaratie dient compleet en bevoegdelijk ondertekend via de website </w:t>
      </w:r>
      <w:hyperlink r:id="rId25" w:history="1">
        <w:r>
          <w:rPr>
            <w:rStyle w:val="Hyperlink"/>
            <w:szCs w:val="20"/>
            <w:lang w:val="nl-BE"/>
          </w:rPr>
          <w:t>www.liof-</w:t>
        </w:r>
        <w:r w:rsidR="003A4ED4">
          <w:rPr>
            <w:rStyle w:val="Hyperlink"/>
            <w:szCs w:val="20"/>
            <w:lang w:val="nl-BE"/>
          </w:rPr>
          <w:t>limburglogistiek</w:t>
        </w:r>
        <w:r>
          <w:rPr>
            <w:rStyle w:val="Hyperlink"/>
            <w:szCs w:val="20"/>
            <w:lang w:val="nl-BE"/>
          </w:rPr>
          <w:t>.nl</w:t>
        </w:r>
      </w:hyperlink>
      <w:r>
        <w:rPr>
          <w:szCs w:val="20"/>
          <w:lang w:val="nl-BE"/>
        </w:rPr>
        <w:t xml:space="preserve"> te worden ingediend bij het Programmasecretariaat. </w:t>
      </w:r>
    </w:p>
    <w:p w14:paraId="20F13A03" w14:textId="77777777" w:rsidR="00C71AB2" w:rsidRDefault="00C71AB2" w:rsidP="00C71AB2">
      <w:pPr>
        <w:rPr>
          <w:szCs w:val="20"/>
          <w:lang w:val="nl-BE"/>
        </w:rPr>
      </w:pPr>
      <w:r>
        <w:rPr>
          <w:szCs w:val="20"/>
          <w:lang w:val="nl-BE"/>
        </w:rPr>
        <w:t>De declaratie moet uiterlijk binnen één jaar na beschikkingsdatum compleet en volledig ingediend zijn bij het Programmasecretariaat. Een declaratie die na die periode wordt ingediend, wordt niet meer behandeld. Het subsidiebedrag zal dan niet meer uitgekeerd worden.</w:t>
      </w:r>
    </w:p>
    <w:p w14:paraId="614B44C7" w14:textId="77777777" w:rsidR="00C71AB2" w:rsidRDefault="00C71AB2" w:rsidP="00C71AB2">
      <w:pPr>
        <w:pStyle w:val="Kop1"/>
      </w:pPr>
      <w:bookmarkStart w:id="26" w:name="_Toc476296473"/>
      <w:bookmarkStart w:id="27" w:name="_Toc530144884"/>
      <w:r>
        <w:t>Uitbetaling</w:t>
      </w:r>
      <w:bookmarkEnd w:id="26"/>
      <w:bookmarkEnd w:id="27"/>
    </w:p>
    <w:p w14:paraId="1F9A6F45" w14:textId="77777777" w:rsidR="00C71AB2" w:rsidRDefault="00C71AB2" w:rsidP="00C71AB2">
      <w:pPr>
        <w:rPr>
          <w:szCs w:val="20"/>
          <w:lang w:val="nl-BE"/>
        </w:rPr>
      </w:pPr>
      <w:r>
        <w:rPr>
          <w:szCs w:val="20"/>
          <w:lang w:val="nl-BE"/>
        </w:rPr>
        <w:t>Na ontvangst wordt de declaratie gecontroleerd. Indien de declaratie compleet en correct is, dan ontvangt de aanvrager hierover digitaal bericht en wordt het subsidiebedrag uitgekeerd aan de aanvrager</w:t>
      </w:r>
      <w:r>
        <w:rPr>
          <w:rFonts w:ascii="Times New Roman" w:hAnsi="Times New Roman" w:cs="Times New Roman"/>
          <w:sz w:val="24"/>
          <w:szCs w:val="24"/>
          <w:lang w:eastAsia="nl-NL"/>
        </w:rPr>
        <w:t xml:space="preserve">. </w:t>
      </w:r>
      <w:r>
        <w:rPr>
          <w:szCs w:val="20"/>
          <w:lang w:val="nl-BE"/>
        </w:rPr>
        <w:t>Het subsidiebedrag wordt alleen uitgekeerd aan de aanvrager.</w:t>
      </w:r>
    </w:p>
    <w:p w14:paraId="02AB6FE7" w14:textId="77777777" w:rsidR="00C71AB2" w:rsidRDefault="00C71AB2" w:rsidP="00C71AB2">
      <w:pPr>
        <w:rPr>
          <w:szCs w:val="20"/>
        </w:rPr>
      </w:pPr>
      <w:r>
        <w:rPr>
          <w:szCs w:val="20"/>
        </w:rPr>
        <w:t>Het uiteindelijke subsidiebedrag bedraagt niet meer dan 75% van de vastgestelde kosten van het kennistraject tot maximaal het in de beschikking opgenomen subsidiebedrag.</w:t>
      </w:r>
    </w:p>
    <w:p w14:paraId="05F0AF7D" w14:textId="77777777" w:rsidR="00C71AB2" w:rsidRDefault="00C71AB2" w:rsidP="00C71AB2">
      <w:pPr>
        <w:rPr>
          <w:szCs w:val="20"/>
          <w:lang w:val="nl-BE"/>
        </w:rPr>
      </w:pPr>
      <w:r>
        <w:rPr>
          <w:szCs w:val="20"/>
          <w:lang w:val="nl-BE"/>
        </w:rPr>
        <w:t>Indien de declaratie niet compleet is of onvolkomenheden bevat, dan wordt de aanvrager hierover geïnformeerd. De aanvrager krijgt dan de gelegenheid de declaratie binnen 4 weken alsnog te completeren. Indien deze aanvulling niet binnen de voornoemde termijn door het Programmasecretariaat is ontvangen, dan vervalt de beschikking. Na ontvangst van de ontbrekende informatie wordt de declaratie verder in behandeling genomen.</w:t>
      </w:r>
    </w:p>
    <w:p w14:paraId="7D88F539" w14:textId="77777777" w:rsidR="008022D6" w:rsidRPr="006A081A" w:rsidRDefault="008022D6" w:rsidP="008022D6">
      <w:pPr>
        <w:pStyle w:val="Kop1"/>
      </w:pPr>
      <w:bookmarkStart w:id="28" w:name="_Toc530144885"/>
      <w:r w:rsidRPr="006A081A">
        <w:t>Staatssteun</w:t>
      </w:r>
      <w:bookmarkEnd w:id="28"/>
    </w:p>
    <w:p w14:paraId="0A347FFD" w14:textId="77777777" w:rsidR="00633F0C" w:rsidRDefault="4A343964" w:rsidP="4A343964">
      <w:pPr>
        <w:spacing w:after="0"/>
        <w:rPr>
          <w:lang w:eastAsia="nl-NL"/>
        </w:rPr>
      </w:pPr>
      <w:r w:rsidRPr="4A343964">
        <w:rPr>
          <w:lang w:eastAsia="nl-NL"/>
        </w:rPr>
        <w:t>Op deze regeling zijn de volgende staatssteunregels van toepassing:</w:t>
      </w:r>
    </w:p>
    <w:p w14:paraId="1B1ED405" w14:textId="77777777" w:rsidR="00633F0C" w:rsidRDefault="00C22E8B" w:rsidP="4A343964">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is gebaseerd op de Verordening (EU) nr. 651/2014 van de Commissie van 17 juni 2014. In deze verordening worden bepaalde categorieën steun op grond van de artikelen 107 en 108 van het Verdrag betreffende de werking van de Europese Unie met de gemeenschappelijke markt verenigbaar</w:t>
      </w:r>
      <w:r w:rsidR="4A343964" w:rsidRPr="4A343964">
        <w:rPr>
          <w:strike/>
          <w:lang w:eastAsia="nl-NL"/>
        </w:rPr>
        <w:t xml:space="preserve"> </w:t>
      </w:r>
      <w:r w:rsidR="4A343964" w:rsidRPr="4A343964">
        <w:rPr>
          <w:lang w:eastAsia="nl-NL"/>
        </w:rPr>
        <w:t>verklaard. Hierna te noemen: de algemene groepsvrijstellingsverordening (</w:t>
      </w:r>
      <w:hyperlink r:id="rId26">
        <w:r w:rsidR="4A343964" w:rsidRPr="4A343964">
          <w:rPr>
            <w:rStyle w:val="Hyperlink"/>
            <w:lang w:eastAsia="nl-NL"/>
          </w:rPr>
          <w:t>AGVV</w:t>
        </w:r>
      </w:hyperlink>
      <w:r w:rsidR="4A343964" w:rsidRPr="4A343964">
        <w:rPr>
          <w:lang w:eastAsia="nl-NL"/>
        </w:rPr>
        <w:t>).</w:t>
      </w:r>
    </w:p>
    <w:p w14:paraId="08B885C2" w14:textId="77777777" w:rsidR="00742F69" w:rsidRDefault="00C22E8B" w:rsidP="00742F69">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heeft haar grondslag in artikel 28 van de AGVV.</w:t>
      </w:r>
      <w:r w:rsidR="0033786C">
        <w:rPr>
          <w:lang w:eastAsia="nl-NL"/>
        </w:rPr>
        <w:t xml:space="preserve"> Dit artikel laat rechtmatige staatssteun toe voor MKB ondernemingen in de vorm van innovatieadviesdiensten en innovatieondersteuning. Maximaal 100% van de kosten voor dergelijke activiteiten mogen ondersteun</w:t>
      </w:r>
      <w:r w:rsidR="00742F69">
        <w:rPr>
          <w:lang w:eastAsia="nl-NL"/>
        </w:rPr>
        <w:t>d</w:t>
      </w:r>
      <w:r w:rsidR="0033786C">
        <w:rPr>
          <w:lang w:eastAsia="nl-NL"/>
        </w:rPr>
        <w:t xml:space="preserve"> worden met een maximum van € 200.000 per onderneming over een periode van drie jaar. Dit plafond moet dus per MKB onderneming gerespecteerd worden.</w:t>
      </w:r>
    </w:p>
    <w:p w14:paraId="29F010F6" w14:textId="77777777" w:rsidR="00742F69" w:rsidRDefault="00742F69" w:rsidP="00742F69">
      <w:pPr>
        <w:pStyle w:val="Lijstalinea"/>
        <w:numPr>
          <w:ilvl w:val="0"/>
          <w:numId w:val="13"/>
        </w:numPr>
        <w:tabs>
          <w:tab w:val="clear" w:pos="284"/>
          <w:tab w:val="clear" w:pos="567"/>
          <w:tab w:val="left" w:pos="708"/>
          <w:tab w:val="left" w:pos="2694"/>
        </w:tabs>
        <w:ind w:left="568" w:hanging="284"/>
        <w:rPr>
          <w:lang w:eastAsia="nl-NL"/>
        </w:rPr>
      </w:pPr>
      <w:bookmarkStart w:id="29" w:name="_Hlk505076887"/>
      <w:r>
        <w:rPr>
          <w:lang w:eastAsia="nl-NL"/>
        </w:rPr>
        <w:t>Er moet conform artikel 6 van de AGVV sprake zijn van een stimulerend effect. Dit stimulerend effect wordt geacht aanwezig te zijn, wanneer de begunstigde van de subsidie een subsidieaanvraag heeft ingediend voordat de werkzaamheden aan het project aanvangen (artikel 6, tweede lid AGVV).</w:t>
      </w:r>
    </w:p>
    <w:p w14:paraId="79C76AA8" w14:textId="77777777" w:rsidR="00742F69" w:rsidRDefault="00742F69" w:rsidP="00742F69">
      <w:pPr>
        <w:pStyle w:val="Lijstalinea"/>
        <w:numPr>
          <w:ilvl w:val="0"/>
          <w:numId w:val="13"/>
        </w:numPr>
        <w:tabs>
          <w:tab w:val="clear" w:pos="284"/>
          <w:tab w:val="clear" w:pos="567"/>
          <w:tab w:val="left" w:pos="708"/>
          <w:tab w:val="left" w:pos="2694"/>
        </w:tabs>
        <w:ind w:left="568" w:hanging="284"/>
        <w:rPr>
          <w:lang w:eastAsia="nl-NL"/>
        </w:rPr>
      </w:pPr>
      <w:r>
        <w:rPr>
          <w:lang w:eastAsia="nl-NL"/>
        </w:rPr>
        <w:t>In deze regeling worden de cumulatiebepalingen zoals gesteld in artikel 8 AGVV in acht genomen. Hetgeen kan leiden tot een lager maximale subsidiepercentage dan het in deze regeling genoemde maximale subsidiepercentage van 75%.</w:t>
      </w:r>
    </w:p>
    <w:bookmarkEnd w:id="29"/>
    <w:p w14:paraId="72539F32" w14:textId="77777777" w:rsidR="00267E60" w:rsidRDefault="00267E60" w:rsidP="00267E60">
      <w:pPr>
        <w:pStyle w:val="Lijstalinea"/>
        <w:numPr>
          <w:ilvl w:val="0"/>
          <w:numId w:val="13"/>
        </w:numPr>
        <w:tabs>
          <w:tab w:val="clear" w:pos="284"/>
          <w:tab w:val="clear" w:pos="567"/>
          <w:tab w:val="left" w:pos="708"/>
          <w:tab w:val="left" w:pos="2694"/>
        </w:tabs>
        <w:ind w:left="568" w:hanging="284"/>
        <w:rPr>
          <w:lang w:eastAsia="nl-NL"/>
        </w:rPr>
      </w:pPr>
      <w:r>
        <w:rPr>
          <w:lang w:eastAsia="nl-NL"/>
        </w:rPr>
        <w:t>In verband met de toepassing van de AGVV dient bij het doorgeleiden van financiële middelen expliciet richting ondernemers verwezen te worden naar de van toepassing zijnde algemene en specifieke voorwaarden en artikelen van de AGVV inclusief het nummer van het officiële publicatieblad van de Europese Unie waarin de AGVV is verschenen (L187, 57</w:t>
      </w:r>
      <w:r w:rsidRPr="00F26E55">
        <w:rPr>
          <w:vertAlign w:val="superscript"/>
          <w:lang w:eastAsia="nl-NL"/>
        </w:rPr>
        <w:t>e</w:t>
      </w:r>
      <w:r>
        <w:rPr>
          <w:lang w:eastAsia="nl-NL"/>
        </w:rPr>
        <w:t xml:space="preserve"> jaargang, 26 juni 2014).</w:t>
      </w:r>
    </w:p>
    <w:p w14:paraId="0D0F3E39" w14:textId="77777777" w:rsidR="00267E60" w:rsidRDefault="00267E60" w:rsidP="00267E60">
      <w:pPr>
        <w:pStyle w:val="Lijstalinea"/>
        <w:numPr>
          <w:ilvl w:val="0"/>
          <w:numId w:val="13"/>
        </w:numPr>
        <w:tabs>
          <w:tab w:val="clear" w:pos="284"/>
          <w:tab w:val="clear" w:pos="567"/>
          <w:tab w:val="left" w:pos="708"/>
          <w:tab w:val="left" w:pos="2694"/>
        </w:tabs>
        <w:ind w:left="568" w:hanging="284"/>
        <w:rPr>
          <w:lang w:eastAsia="nl-NL"/>
        </w:rPr>
      </w:pPr>
      <w:r>
        <w:rPr>
          <w:lang w:eastAsia="nl-NL"/>
        </w:rPr>
        <w:t>In het bijzonder dient de zogeheten ‘</w:t>
      </w:r>
      <w:proofErr w:type="spellStart"/>
      <w:r>
        <w:rPr>
          <w:lang w:eastAsia="nl-NL"/>
        </w:rPr>
        <w:t>Deggendorf</w:t>
      </w:r>
      <w:proofErr w:type="spellEnd"/>
      <w:r>
        <w:rPr>
          <w:lang w:eastAsia="nl-NL"/>
        </w:rPr>
        <w:t xml:space="preserve">-clausule’ te worden opgenomen en in acht te worden genomen. Hierin wordt betaling uitgesloten van steun aan een onderneming, waarbij eerdere steun onrechtmatig en onverenigbaar is verklaard met de interne markt (art. 1 lid 4 sub (a) AGVV). </w:t>
      </w:r>
    </w:p>
    <w:p w14:paraId="1CD2CA54" w14:textId="77777777" w:rsidR="00633F0C" w:rsidRDefault="4A343964" w:rsidP="00267E60">
      <w:pPr>
        <w:pStyle w:val="Lijstalinea"/>
        <w:numPr>
          <w:ilvl w:val="0"/>
          <w:numId w:val="13"/>
        </w:numPr>
        <w:tabs>
          <w:tab w:val="clear" w:pos="284"/>
          <w:tab w:val="clear" w:pos="567"/>
          <w:tab w:val="left" w:pos="708"/>
          <w:tab w:val="left" w:pos="2694"/>
        </w:tabs>
        <w:ind w:left="568" w:hanging="284"/>
        <w:rPr>
          <w:lang w:eastAsia="nl-NL"/>
        </w:rPr>
      </w:pPr>
      <w:r w:rsidRPr="4A343964">
        <w:rPr>
          <w:lang w:eastAsia="nl-NL"/>
        </w:rPr>
        <w:t>Deze regeling is niet van toepassing op ondernemingen waarbij er een bevel tot terugvordering uitstaat ingevolge een eerder besluit van de Commissie waarbij de steun onrechtmatig en onverenigbaar met de markt is verklaard.</w:t>
      </w:r>
    </w:p>
    <w:p w14:paraId="5DA8C624" w14:textId="77777777" w:rsidR="003679A3" w:rsidRDefault="000300DA" w:rsidP="000300DA">
      <w:pPr>
        <w:pStyle w:val="Lijstalinea"/>
        <w:numPr>
          <w:ilvl w:val="0"/>
          <w:numId w:val="13"/>
        </w:numPr>
        <w:tabs>
          <w:tab w:val="clear" w:pos="284"/>
          <w:tab w:val="clear" w:pos="567"/>
          <w:tab w:val="left" w:pos="708"/>
          <w:tab w:val="left" w:pos="2694"/>
        </w:tabs>
        <w:ind w:left="568" w:hanging="284"/>
        <w:rPr>
          <w:lang w:eastAsia="nl-NL"/>
        </w:rPr>
      </w:pPr>
      <w:r>
        <w:rPr>
          <w:rFonts w:eastAsia="Times New Roman"/>
        </w:rPr>
        <w:t xml:space="preserve">Deze regeling is niet van toepassing op ondernemingen in financiële moeilijkheden, conform artikel 2, lid 18 van de AGVV. </w:t>
      </w:r>
    </w:p>
    <w:p w14:paraId="2EC633D0" w14:textId="77777777" w:rsidR="00746E32" w:rsidRPr="006A081A" w:rsidRDefault="00746E32" w:rsidP="00172CC9">
      <w:pPr>
        <w:pStyle w:val="Kop1"/>
      </w:pPr>
      <w:bookmarkStart w:id="30" w:name="_Toc530144886"/>
      <w:r w:rsidRPr="006A081A">
        <w:t>Overige bepalingen</w:t>
      </w:r>
      <w:bookmarkEnd w:id="30"/>
    </w:p>
    <w:p w14:paraId="04BE7926" w14:textId="491039CC" w:rsidR="00746E32" w:rsidRPr="003038AF" w:rsidRDefault="4A343964" w:rsidP="4A343964">
      <w:pPr>
        <w:pStyle w:val="Geenafstand"/>
        <w:rPr>
          <w:lang w:val="nl-BE"/>
        </w:rPr>
      </w:pPr>
      <w:r w:rsidRPr="4A343964">
        <w:rPr>
          <w:lang w:val="nl-BE"/>
        </w:rPr>
        <w:t xml:space="preserve">Voor </w:t>
      </w:r>
      <w:r w:rsidR="00F75418">
        <w:rPr>
          <w:lang w:val="nl-BE"/>
        </w:rPr>
        <w:t>het Kennistraject</w:t>
      </w:r>
      <w:r w:rsidRPr="4A343964">
        <w:rPr>
          <w:lang w:val="nl-BE"/>
        </w:rPr>
        <w:t xml:space="preserve"> gelden de volgende aanvullende bepalingen:</w:t>
      </w:r>
    </w:p>
    <w:p w14:paraId="1A3A5E54" w14:textId="2C757F5C" w:rsidR="00697CD7" w:rsidRDefault="4A343964" w:rsidP="4A343964">
      <w:pPr>
        <w:pStyle w:val="Lijstalinea"/>
        <w:rPr>
          <w:lang w:val="nl-BE"/>
        </w:rPr>
      </w:pPr>
      <w:r w:rsidRPr="4A343964">
        <w:rPr>
          <w:lang w:val="nl-BE"/>
        </w:rPr>
        <w:t xml:space="preserve">Per onderneming wordt maximaal 1 </w:t>
      </w:r>
      <w:r w:rsidR="00511BAC">
        <w:rPr>
          <w:lang w:val="nl-BE"/>
        </w:rPr>
        <w:t>Kennis</w:t>
      </w:r>
      <w:r w:rsidRPr="4A343964">
        <w:rPr>
          <w:lang w:val="nl-BE"/>
        </w:rPr>
        <w:t xml:space="preserve">traject toegekend gedurende de programmaperiode van </w:t>
      </w:r>
      <w:r w:rsidR="009670CF">
        <w:rPr>
          <w:lang w:val="nl-BE"/>
        </w:rPr>
        <w:t>LimburgLogistiek</w:t>
      </w:r>
      <w:r w:rsidRPr="4A343964">
        <w:rPr>
          <w:lang w:val="nl-BE"/>
        </w:rPr>
        <w:t xml:space="preserve"> tot en met 2019. </w:t>
      </w:r>
      <w:r>
        <w:t>Tot een onderneming worden ook moeder-, dochter of op andere wijze verbonden ondernemingen gerekend.</w:t>
      </w:r>
      <w:r w:rsidRPr="4A343964">
        <w:rPr>
          <w:lang w:val="nl-BE"/>
        </w:rPr>
        <w:t xml:space="preserve"> </w:t>
      </w:r>
    </w:p>
    <w:p w14:paraId="4C4186D8" w14:textId="4348DBCD" w:rsidR="00E81C4E" w:rsidRDefault="00E81C4E" w:rsidP="00E81C4E">
      <w:pPr>
        <w:pStyle w:val="Lijstalinea"/>
        <w:rPr>
          <w:lang w:val="nl-BE"/>
        </w:rPr>
      </w:pPr>
      <w:r>
        <w:rPr>
          <w:lang w:val="nl-BE"/>
        </w:rPr>
        <w:t xml:space="preserve">Indien een Kennistraject aan de onderneming is toegekend uit het programma </w:t>
      </w:r>
      <w:proofErr w:type="spellStart"/>
      <w:r>
        <w:rPr>
          <w:lang w:val="nl-BE"/>
        </w:rPr>
        <w:t>Limburg</w:t>
      </w:r>
      <w:r w:rsidR="009670CF">
        <w:rPr>
          <w:lang w:val="nl-BE"/>
        </w:rPr>
        <w:t>Makers</w:t>
      </w:r>
      <w:proofErr w:type="spellEnd"/>
      <w:r w:rsidR="009670CF">
        <w:rPr>
          <w:lang w:val="nl-BE"/>
        </w:rPr>
        <w:t xml:space="preserve"> </w:t>
      </w:r>
      <w:r w:rsidR="00D17E0E">
        <w:rPr>
          <w:lang w:val="nl-BE"/>
        </w:rPr>
        <w:t xml:space="preserve">of </w:t>
      </w:r>
      <w:proofErr w:type="spellStart"/>
      <w:r w:rsidR="00D17E0E">
        <w:rPr>
          <w:lang w:val="nl-BE"/>
        </w:rPr>
        <w:t>LimburgAgrofood</w:t>
      </w:r>
      <w:proofErr w:type="spellEnd"/>
      <w:r>
        <w:rPr>
          <w:lang w:val="nl-BE"/>
        </w:rPr>
        <w:t xml:space="preserve">, dan is een Kennistraject niet meer mogelijk uit het programma </w:t>
      </w:r>
      <w:r w:rsidR="009670CF">
        <w:rPr>
          <w:lang w:val="nl-BE"/>
        </w:rPr>
        <w:t>LimburgLogistiek</w:t>
      </w:r>
      <w:r>
        <w:rPr>
          <w:lang w:val="nl-BE"/>
        </w:rPr>
        <w:t>.</w:t>
      </w:r>
    </w:p>
    <w:p w14:paraId="08DEED81" w14:textId="77777777" w:rsidR="00BD509A" w:rsidRPr="005B09C5" w:rsidRDefault="4A343964" w:rsidP="4A343964">
      <w:pPr>
        <w:pStyle w:val="Lijstalinea"/>
        <w:rPr>
          <w:lang w:val="nl-BE"/>
        </w:rPr>
      </w:pPr>
      <w:r w:rsidRPr="4A343964">
        <w:rPr>
          <w:lang w:val="nl-BE"/>
        </w:rPr>
        <w:t xml:space="preserve">Een afgewezen aanvraag voor een </w:t>
      </w:r>
      <w:r w:rsidR="00511BAC">
        <w:rPr>
          <w:lang w:val="nl-BE"/>
        </w:rPr>
        <w:t>Kennis</w:t>
      </w:r>
      <w:r w:rsidRPr="4A343964">
        <w:rPr>
          <w:lang w:val="nl-BE"/>
        </w:rPr>
        <w:t>traject mag – na aanpassing - maximaal 1 keer opnieuw worden ingediend gedurende de programmaperiode.</w:t>
      </w:r>
    </w:p>
    <w:p w14:paraId="6B4A29F4" w14:textId="77777777" w:rsidR="00493B4F" w:rsidRPr="003038AF" w:rsidRDefault="4A343964" w:rsidP="4A343964">
      <w:pPr>
        <w:pStyle w:val="Lijstalinea"/>
        <w:rPr>
          <w:lang w:val="nl-BE"/>
        </w:rPr>
      </w:pPr>
      <w:r w:rsidRPr="4A343964">
        <w:rPr>
          <w:lang w:val="nl-BE"/>
        </w:rPr>
        <w:t xml:space="preserve">Het toegekende </w:t>
      </w:r>
      <w:r w:rsidR="00511BAC">
        <w:rPr>
          <w:lang w:val="nl-BE"/>
        </w:rPr>
        <w:t>Kennis</w:t>
      </w:r>
      <w:r w:rsidRPr="4A343964">
        <w:rPr>
          <w:lang w:val="nl-BE"/>
        </w:rPr>
        <w:t>traject is niet overdraagbaar.</w:t>
      </w:r>
    </w:p>
    <w:p w14:paraId="17386968" w14:textId="1CD7C7F1" w:rsidR="00E57191" w:rsidRPr="003038AF" w:rsidRDefault="4A343964" w:rsidP="4A343964">
      <w:pPr>
        <w:pStyle w:val="Lijstalinea"/>
        <w:rPr>
          <w:lang w:val="nl-BE"/>
        </w:rPr>
      </w:pPr>
      <w:r w:rsidRPr="4A343964">
        <w:rPr>
          <w:lang w:val="nl-BE"/>
        </w:rPr>
        <w:t xml:space="preserve">De aanvrager verplicht zich desgevraagd mee te werken aan publicaties en PR-activiteiten van </w:t>
      </w:r>
      <w:r w:rsidR="009670CF">
        <w:rPr>
          <w:lang w:val="nl-BE"/>
        </w:rPr>
        <w:t>LimburgLogistiek</w:t>
      </w:r>
      <w:r w:rsidRPr="4A343964">
        <w:rPr>
          <w:lang w:val="nl-BE"/>
        </w:rPr>
        <w:t>.</w:t>
      </w:r>
    </w:p>
    <w:p w14:paraId="6A3086AE" w14:textId="7519E49E" w:rsidR="00B23EC5" w:rsidRDefault="4A343964" w:rsidP="00B23EC5">
      <w:pPr>
        <w:pStyle w:val="Lijstalinea"/>
      </w:pPr>
      <w:r>
        <w:t xml:space="preserve">De aanvrager verplicht zich desgevraagd mee te werken aan rapportages, monitoring en evaluaties van </w:t>
      </w:r>
      <w:r w:rsidR="009670CF">
        <w:t>LimburgLogistiek</w:t>
      </w:r>
      <w:r>
        <w:t>.</w:t>
      </w:r>
    </w:p>
    <w:p w14:paraId="62ABC17D" w14:textId="5F8DCBCA" w:rsidR="004D2046" w:rsidRPr="003038AF" w:rsidRDefault="4A343964" w:rsidP="4A343964">
      <w:pPr>
        <w:pStyle w:val="Lijstalinea"/>
        <w:rPr>
          <w:lang w:val="nl-BE"/>
        </w:rPr>
      </w:pPr>
      <w:r w:rsidRPr="4A343964">
        <w:rPr>
          <w:lang w:val="nl-BE"/>
        </w:rPr>
        <w:t xml:space="preserve">Indien door de aanvrager of namens de aanvrager een publicatie wordt gedaan over het </w:t>
      </w:r>
      <w:r w:rsidR="00C22E8B">
        <w:rPr>
          <w:lang w:val="nl-BE"/>
        </w:rPr>
        <w:t>toegekende</w:t>
      </w:r>
      <w:r w:rsidRPr="4A343964">
        <w:rPr>
          <w:lang w:val="nl-BE"/>
        </w:rPr>
        <w:t xml:space="preserve"> project, dan moet daarin de tekst ‘mede </w:t>
      </w:r>
      <w:r w:rsidR="00C22E8B">
        <w:rPr>
          <w:lang w:val="nl-BE"/>
        </w:rPr>
        <w:t>mogelijk gemaakt</w:t>
      </w:r>
      <w:r w:rsidRPr="4A343964">
        <w:rPr>
          <w:lang w:val="nl-BE"/>
        </w:rPr>
        <w:t xml:space="preserve"> door </w:t>
      </w:r>
      <w:r w:rsidR="009670CF">
        <w:rPr>
          <w:lang w:val="nl-BE"/>
        </w:rPr>
        <w:t>LimburgLogistiek</w:t>
      </w:r>
      <w:r w:rsidRPr="4A343964">
        <w:rPr>
          <w:lang w:val="nl-BE"/>
        </w:rPr>
        <w:t xml:space="preserve">’ worden vermeld, om aan te geven dat het project wordt gerealiseerd met financiële steun van </w:t>
      </w:r>
      <w:r w:rsidR="009670CF">
        <w:rPr>
          <w:lang w:val="nl-BE"/>
        </w:rPr>
        <w:t>LimburgLogistiek</w:t>
      </w:r>
      <w:r w:rsidRPr="4A343964">
        <w:rPr>
          <w:lang w:val="nl-BE"/>
        </w:rPr>
        <w:t>.</w:t>
      </w:r>
    </w:p>
    <w:p w14:paraId="722AB10C" w14:textId="77777777" w:rsidR="00F86CB8" w:rsidRPr="003038AF" w:rsidRDefault="4A343964" w:rsidP="4A343964">
      <w:pPr>
        <w:pStyle w:val="Lijstalinea"/>
        <w:rPr>
          <w:lang w:val="nl-BE"/>
        </w:rPr>
      </w:pPr>
      <w:r w:rsidRPr="4A343964">
        <w:rPr>
          <w:lang w:val="nl-BE"/>
        </w:rPr>
        <w:t xml:space="preserve">Indien er tijdens het project wijzigingen plaatsvinden ten aanzien van de projectinhoud, projectlooptijd, continuïteit van de onderneming of anderszins ingrijpende omstandigheden, dan dient de aanvrager onmiddellijk het </w:t>
      </w:r>
      <w:r w:rsidR="00EC5396">
        <w:rPr>
          <w:lang w:val="nl-BE"/>
        </w:rPr>
        <w:t>Programmasecretariaat</w:t>
      </w:r>
      <w:r w:rsidRPr="4A343964">
        <w:rPr>
          <w:lang w:val="nl-BE"/>
        </w:rPr>
        <w:t xml:space="preserve"> hierover schriftelijk te informeren. Op basis van de door de aanvrager voorgestelde wijziging neemt de </w:t>
      </w:r>
      <w:r w:rsidR="00EC5396">
        <w:rPr>
          <w:lang w:val="nl-BE"/>
        </w:rPr>
        <w:t>Stuurgroep</w:t>
      </w:r>
      <w:r w:rsidRPr="4A343964">
        <w:rPr>
          <w:lang w:val="nl-BE"/>
        </w:rPr>
        <w:t xml:space="preserve"> een besluit over de eventuele gevolgen voor </w:t>
      </w:r>
      <w:r w:rsidR="00C22E8B">
        <w:rPr>
          <w:lang w:val="nl-BE"/>
        </w:rPr>
        <w:t>het</w:t>
      </w:r>
      <w:r w:rsidRPr="4A343964">
        <w:rPr>
          <w:lang w:val="nl-BE"/>
        </w:rPr>
        <w:t xml:space="preserve"> toegekende </w:t>
      </w:r>
      <w:r w:rsidR="00C22E8B">
        <w:rPr>
          <w:lang w:val="nl-BE"/>
        </w:rPr>
        <w:t>Kennistraject</w:t>
      </w:r>
      <w:r w:rsidRPr="4A343964">
        <w:rPr>
          <w:lang w:val="nl-BE"/>
        </w:rPr>
        <w:t>.</w:t>
      </w:r>
    </w:p>
    <w:p w14:paraId="6AD714FD" w14:textId="77777777" w:rsidR="00AA0FBA" w:rsidRPr="003038AF" w:rsidRDefault="4A343964" w:rsidP="4A343964">
      <w:pPr>
        <w:pStyle w:val="Lijstalinea"/>
        <w:rPr>
          <w:lang w:val="nl-BE"/>
        </w:rPr>
      </w:pPr>
      <w:r w:rsidRPr="4A343964">
        <w:rPr>
          <w:lang w:val="nl-BE"/>
        </w:rPr>
        <w:t xml:space="preserve">Indien er gedurende of na afloop van het project door de </w:t>
      </w:r>
      <w:r w:rsidR="00EC5396">
        <w:rPr>
          <w:lang w:val="nl-BE"/>
        </w:rPr>
        <w:t>Stuurgroep</w:t>
      </w:r>
      <w:r w:rsidRPr="4A343964">
        <w:rPr>
          <w:lang w:val="nl-BE"/>
        </w:rPr>
        <w:t xml:space="preserve"> wordt geconstateerd dat er ingrijpende projectwijzigingen hebben plaatsgevonden die door de aanvrager niet zijn gemeld aan het </w:t>
      </w:r>
      <w:r w:rsidR="00EC5396">
        <w:rPr>
          <w:lang w:val="nl-BE"/>
        </w:rPr>
        <w:t>Programmasecretariaat</w:t>
      </w:r>
      <w:r w:rsidRPr="4A343964">
        <w:rPr>
          <w:lang w:val="nl-BE"/>
        </w:rPr>
        <w:t xml:space="preserve">, dan behoudt de </w:t>
      </w:r>
      <w:r w:rsidR="00EC5396">
        <w:rPr>
          <w:lang w:val="nl-BE"/>
        </w:rPr>
        <w:t>Stuurgroep</w:t>
      </w:r>
      <w:r w:rsidRPr="4A343964">
        <w:rPr>
          <w:lang w:val="nl-BE"/>
        </w:rPr>
        <w:t xml:space="preserve"> zich het recht voor om reeds uitgekeerde gelden terug te vorderen.</w:t>
      </w:r>
    </w:p>
    <w:p w14:paraId="584D2306" w14:textId="77777777" w:rsidR="00B22A76" w:rsidRPr="003038AF" w:rsidRDefault="4A343964" w:rsidP="0071551D">
      <w:pPr>
        <w:pStyle w:val="Lijstalinea"/>
        <w:numPr>
          <w:ilvl w:val="0"/>
          <w:numId w:val="2"/>
        </w:numPr>
        <w:ind w:left="567" w:hanging="283"/>
      </w:pPr>
      <w:r>
        <w:t xml:space="preserve">De aanvrager informeert het </w:t>
      </w:r>
      <w:r w:rsidR="00EC5396">
        <w:t>Programmasecretariaat</w:t>
      </w:r>
      <w:r>
        <w:t xml:space="preserve"> onmiddellijk over de indiening bij de rechtbank van een verzoek tot het op hem van toepassing verklaren van de schuldsaneringsregeling natuurlijke personen; tot verlening van surseance van betaling aan hem of tot faillietverklaring van hem. In de voornoemde gevallen zal de uitbetaling van de </w:t>
      </w:r>
      <w:r w:rsidR="00C22E8B">
        <w:t>bijdrage</w:t>
      </w:r>
      <w:r>
        <w:t xml:space="preserve"> opgeschort totdat er duidelijkheid is of het project gerealiseerd is of nog gerealiseerd zal worden.</w:t>
      </w:r>
    </w:p>
    <w:p w14:paraId="2245736D" w14:textId="77777777" w:rsidR="00161C0F" w:rsidRPr="003038AF" w:rsidRDefault="4A343964" w:rsidP="4A343964">
      <w:pPr>
        <w:pStyle w:val="Lijstalinea"/>
        <w:numPr>
          <w:ilvl w:val="0"/>
          <w:numId w:val="2"/>
        </w:numPr>
        <w:ind w:left="567" w:hanging="283"/>
        <w:rPr>
          <w:lang w:val="nl-BE"/>
        </w:rPr>
      </w:pPr>
      <w:r w:rsidRPr="4A343964">
        <w:rPr>
          <w:lang w:val="nl-BE"/>
        </w:rPr>
        <w:t xml:space="preserve">De </w:t>
      </w:r>
      <w:r w:rsidR="00EC5396">
        <w:rPr>
          <w:lang w:val="nl-BE"/>
        </w:rPr>
        <w:t>Stuurgroep</w:t>
      </w:r>
      <w:r w:rsidRPr="4A343964">
        <w:rPr>
          <w:lang w:val="nl-BE"/>
        </w:rPr>
        <w:t xml:space="preserve"> behoudt zich het recht voor om de regeling zonder opgaaf van reden, gedurende de looptijd van het programma aan te passen aan veranderde omstandigheden en/of inzichten. Dit zonder inbreuk te maken op de rechten en plichten van de aanvrager bij reeds toegekende subsidies</w:t>
      </w:r>
      <w:r w:rsidR="00C22E8B">
        <w:rPr>
          <w:lang w:val="nl-BE"/>
        </w:rPr>
        <w:t>/trajecten</w:t>
      </w:r>
      <w:r w:rsidRPr="4A343964">
        <w:rPr>
          <w:lang w:val="nl-BE"/>
        </w:rPr>
        <w:t>.</w:t>
      </w:r>
    </w:p>
    <w:p w14:paraId="5D69D2B2" w14:textId="77777777" w:rsidR="0073031A" w:rsidRPr="006A081A" w:rsidRDefault="0073031A" w:rsidP="00172CC9">
      <w:pPr>
        <w:pStyle w:val="Kop1"/>
      </w:pPr>
      <w:bookmarkStart w:id="31" w:name="_Toc530144887"/>
      <w:r w:rsidRPr="006A081A">
        <w:t>Contactgegevens</w:t>
      </w:r>
      <w:bookmarkEnd w:id="31"/>
    </w:p>
    <w:p w14:paraId="3FC4D60C" w14:textId="77777777" w:rsidR="0073031A" w:rsidRPr="003038AF" w:rsidRDefault="00EC5396" w:rsidP="4A343964">
      <w:pPr>
        <w:spacing w:after="0"/>
        <w:rPr>
          <w:lang w:val="nl-BE"/>
        </w:rPr>
      </w:pPr>
      <w:r>
        <w:rPr>
          <w:lang w:val="nl-BE"/>
        </w:rPr>
        <w:t>Programmasecretariaat</w:t>
      </w:r>
    </w:p>
    <w:p w14:paraId="7D546CF6" w14:textId="5C1F86EF" w:rsidR="0073031A" w:rsidRPr="003038AF" w:rsidRDefault="4A343964" w:rsidP="4A343964">
      <w:pPr>
        <w:spacing w:after="0"/>
        <w:rPr>
          <w:lang w:val="nl-BE"/>
        </w:rPr>
      </w:pPr>
      <w:r w:rsidRPr="4A343964">
        <w:rPr>
          <w:lang w:val="nl-BE"/>
        </w:rPr>
        <w:t xml:space="preserve">Sint </w:t>
      </w:r>
      <w:proofErr w:type="spellStart"/>
      <w:r w:rsidRPr="4A343964">
        <w:rPr>
          <w:lang w:val="nl-BE"/>
        </w:rPr>
        <w:t>Jansweg</w:t>
      </w:r>
      <w:proofErr w:type="spellEnd"/>
      <w:r w:rsidRPr="4A343964">
        <w:rPr>
          <w:lang w:val="nl-BE"/>
        </w:rPr>
        <w:t xml:space="preserve"> </w:t>
      </w:r>
      <w:r w:rsidR="00084A95">
        <w:rPr>
          <w:lang w:val="nl-BE"/>
        </w:rPr>
        <w:t>20</w:t>
      </w:r>
    </w:p>
    <w:p w14:paraId="2AE51B12" w14:textId="77777777" w:rsidR="00785393" w:rsidRPr="003038AF" w:rsidRDefault="4A343964" w:rsidP="4A343964">
      <w:pPr>
        <w:spacing w:after="0"/>
        <w:rPr>
          <w:lang w:val="en-US"/>
        </w:rPr>
      </w:pPr>
      <w:r w:rsidRPr="4A343964">
        <w:rPr>
          <w:lang w:val="en-US"/>
        </w:rPr>
        <w:t>5928 RC Venlo</w:t>
      </w:r>
    </w:p>
    <w:p w14:paraId="324C4533" w14:textId="77777777" w:rsidR="00E23BE0" w:rsidRPr="003038AF" w:rsidRDefault="4A343964" w:rsidP="00E23BE0">
      <w:pPr>
        <w:spacing w:after="200" w:line="276" w:lineRule="auto"/>
      </w:pPr>
      <w:r w:rsidRPr="4A343964">
        <w:rPr>
          <w:lang w:val="en-US"/>
        </w:rPr>
        <w:t>+31 (</w:t>
      </w:r>
      <w:r w:rsidR="00742F69">
        <w:rPr>
          <w:lang w:val="en-US"/>
        </w:rPr>
        <w:t>43</w:t>
      </w:r>
      <w:r w:rsidRPr="4A343964">
        <w:rPr>
          <w:lang w:val="en-US"/>
        </w:rPr>
        <w:t>) 3 2</w:t>
      </w:r>
      <w:r w:rsidR="00742F69">
        <w:rPr>
          <w:lang w:val="en-US"/>
        </w:rPr>
        <w:t>80 280</w:t>
      </w:r>
    </w:p>
    <w:p w14:paraId="33079031" w14:textId="6AA88345" w:rsidR="00FF1959" w:rsidRPr="0033786C" w:rsidRDefault="00CC3D05" w:rsidP="00327F6C">
      <w:pPr>
        <w:spacing w:after="0"/>
        <w:rPr>
          <w:lang w:val="nl-BE"/>
        </w:rPr>
      </w:pPr>
      <w:hyperlink r:id="rId27" w:history="1">
        <w:r w:rsidR="003A4ED4">
          <w:rPr>
            <w:rStyle w:val="Hyperlink"/>
            <w:lang w:val="nl-BE"/>
          </w:rPr>
          <w:t>limburglogistiek</w:t>
        </w:r>
        <w:r w:rsidR="0033786C" w:rsidRPr="0033786C">
          <w:rPr>
            <w:rStyle w:val="Hyperlink"/>
            <w:lang w:val="nl-BE"/>
          </w:rPr>
          <w:t>@liof.nl</w:t>
        </w:r>
      </w:hyperlink>
    </w:p>
    <w:p w14:paraId="44337966" w14:textId="4ACCDDE8" w:rsidR="00073751" w:rsidRPr="003038AF" w:rsidRDefault="00CC3D05" w:rsidP="00327F6C">
      <w:pPr>
        <w:spacing w:after="0"/>
        <w:rPr>
          <w:lang w:val="nl-BE"/>
        </w:rPr>
      </w:pPr>
      <w:hyperlink r:id="rId28" w:history="1">
        <w:r w:rsidR="0033786C" w:rsidRPr="0033786C">
          <w:rPr>
            <w:rStyle w:val="Hyperlink"/>
            <w:lang w:val="nl-BE"/>
          </w:rPr>
          <w:t>www.liof-</w:t>
        </w:r>
        <w:r w:rsidR="003A4ED4">
          <w:rPr>
            <w:rStyle w:val="Hyperlink"/>
            <w:lang w:val="nl-BE"/>
          </w:rPr>
          <w:t>limburglogistiek</w:t>
        </w:r>
        <w:r w:rsidR="0033786C" w:rsidRPr="0033786C">
          <w:rPr>
            <w:rStyle w:val="Hyperlink"/>
            <w:lang w:val="nl-BE"/>
          </w:rPr>
          <w:t>.nl</w:t>
        </w:r>
      </w:hyperlink>
    </w:p>
    <w:p w14:paraId="05C5107B" w14:textId="77777777" w:rsidR="00073751" w:rsidRPr="003038AF" w:rsidRDefault="00073751">
      <w:pPr>
        <w:spacing w:after="200" w:line="276" w:lineRule="auto"/>
        <w:rPr>
          <w:rStyle w:val="Hyperlink"/>
          <w:color w:val="auto"/>
        </w:rPr>
      </w:pPr>
    </w:p>
    <w:sectPr w:rsidR="00073751" w:rsidRPr="003038AF" w:rsidSect="00762474">
      <w:type w:val="continuous"/>
      <w:pgSz w:w="11907" w:h="16839" w:code="9"/>
      <w:pgMar w:top="1457" w:right="1276" w:bottom="1134" w:left="992" w:header="567" w:footer="6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Charles Mevis" w:date="2018-11-08T16:41:00Z" w:initials="CM">
    <w:p w14:paraId="47E66261" w14:textId="77777777" w:rsidR="00124A3D" w:rsidRDefault="00124A3D">
      <w:pPr>
        <w:pStyle w:val="Tekstopmerking"/>
      </w:pPr>
      <w:r>
        <w:rPr>
          <w:rStyle w:val="Verwijzingopmerking"/>
        </w:rPr>
        <w:annotationRef/>
      </w:r>
      <w:r>
        <w:t>Link naar ‘meer over deze regeling’-pagina toegevoegd</w:t>
      </w:r>
    </w:p>
  </w:comment>
  <w:comment w:id="18" w:author="Charles Mevis" w:date="2018-11-08T16:59:00Z" w:initials="CM">
    <w:p w14:paraId="2C6D7FE3" w14:textId="77777777" w:rsidR="00713FE6" w:rsidRDefault="00713FE6">
      <w:pPr>
        <w:pStyle w:val="Tekstopmerking"/>
      </w:pPr>
      <w:r>
        <w:rPr>
          <w:rStyle w:val="Verwijzingopmerking"/>
        </w:rPr>
        <w:annotationRef/>
      </w:r>
      <w:r>
        <w:t xml:space="preserve">Ik stel voor hier een link in te koppelen naar de daadwerkelijke </w:t>
      </w:r>
      <w:r>
        <w:t>web-pagina.</w:t>
      </w:r>
    </w:p>
    <w:p w14:paraId="7FCFFE9A" w14:textId="77777777" w:rsidR="00713FE6" w:rsidRDefault="00713FE6">
      <w:pPr>
        <w:pStyle w:val="Tekstopmerking"/>
      </w:pPr>
    </w:p>
    <w:p w14:paraId="696763A9" w14:textId="77777777" w:rsidR="00713FE6" w:rsidRDefault="00713FE6">
      <w:pPr>
        <w:pStyle w:val="Tekstopmerking"/>
      </w:pPr>
      <w:r>
        <w:t>Geldt wat mij betreft ook voor de andere verwijzingen. Als daar telkens in de tekst bijvoorbeeld ‘via deze link’ plaatsen</w:t>
      </w:r>
    </w:p>
  </w:comment>
  <w:comment w:id="22" w:author="Charles Mevis" w:date="2018-11-14T09:54:00Z" w:initials="CM">
    <w:p w14:paraId="67006B08" w14:textId="571D9B8F" w:rsidR="002403C8" w:rsidRDefault="002403C8">
      <w:pPr>
        <w:pStyle w:val="Tekstopmerking"/>
      </w:pPr>
      <w:r>
        <w:rPr>
          <w:rStyle w:val="Verwijzingopmerking"/>
        </w:rPr>
        <w:annotationRef/>
      </w:r>
      <w:r w:rsidR="009C06C5">
        <w:t>Dit criterium laten vervallen omdat:</w:t>
      </w:r>
    </w:p>
    <w:p w14:paraId="668A1E20" w14:textId="771B0F6B" w:rsidR="009C06C5" w:rsidRDefault="009C06C5" w:rsidP="009C06C5">
      <w:pPr>
        <w:pStyle w:val="Tekstopmerking"/>
        <w:numPr>
          <w:ilvl w:val="0"/>
          <w:numId w:val="21"/>
        </w:numPr>
      </w:pPr>
      <w:r>
        <w:t>Basis van traject is nader kennismaken met elkaar: proeven !</w:t>
      </w:r>
    </w:p>
    <w:p w14:paraId="55B85717" w14:textId="1A6AC3C2" w:rsidR="009C06C5" w:rsidRDefault="009C06C5" w:rsidP="009C06C5">
      <w:pPr>
        <w:pStyle w:val="Tekstopmerking"/>
        <w:numPr>
          <w:ilvl w:val="0"/>
          <w:numId w:val="21"/>
        </w:numPr>
      </w:pPr>
      <w:r>
        <w:t>Effect is niet aan te duiden en zit vooral ook al opgesloten in de motivatie voor deelname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E66261" w15:done="0"/>
  <w15:commentEx w15:paraId="696763A9" w15:done="0"/>
  <w15:commentEx w15:paraId="55B857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66261" w16cid:durableId="1F8FEB4D"/>
  <w16cid:commentId w16cid:paraId="696763A9" w16cid:durableId="1F8FEB4E"/>
  <w16cid:commentId w16cid:paraId="55B85717" w16cid:durableId="1F995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FE7C" w14:textId="77777777" w:rsidR="00425BA6" w:rsidRDefault="00425BA6" w:rsidP="00384E48">
      <w:r>
        <w:separator/>
      </w:r>
    </w:p>
    <w:p w14:paraId="7FF2D39A" w14:textId="77777777" w:rsidR="00425BA6" w:rsidRDefault="00425BA6"/>
  </w:endnote>
  <w:endnote w:type="continuationSeparator" w:id="0">
    <w:p w14:paraId="7C12C146" w14:textId="77777777" w:rsidR="00425BA6" w:rsidRDefault="00425BA6" w:rsidP="00384E48">
      <w:r>
        <w:continuationSeparator/>
      </w:r>
    </w:p>
    <w:p w14:paraId="768D8F2A" w14:textId="77777777" w:rsidR="00425BA6" w:rsidRDefault="0042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36A6" w14:textId="3A355548" w:rsidR="00033231" w:rsidRDefault="00DF03BD" w:rsidP="4A343964">
    <w:pPr>
      <w:tabs>
        <w:tab w:val="right" w:pos="9072"/>
        <w:tab w:val="right" w:pos="9356"/>
        <w:tab w:val="right" w:pos="9639"/>
      </w:tabs>
      <w:autoSpaceDE w:val="0"/>
      <w:autoSpaceDN w:val="0"/>
      <w:adjustRightInd w:val="0"/>
      <w:rPr>
        <w:rFonts w:ascii="Calibri" w:eastAsia="Calibri" w:hAnsi="Calibri" w:cs="Calibri"/>
        <w:color w:val="000000" w:themeColor="text1"/>
        <w:sz w:val="16"/>
        <w:szCs w:val="16"/>
      </w:rPr>
    </w:pPr>
    <w:r>
      <w:rPr>
        <w:noProof/>
      </w:rPr>
      <w:drawing>
        <wp:anchor distT="0" distB="0" distL="114300" distR="114300" simplePos="0" relativeHeight="251658752" behindDoc="0" locked="0" layoutInCell="1" allowOverlap="1" wp14:anchorId="5DDDC5B5" wp14:editId="1FF69250">
          <wp:simplePos x="0" y="0"/>
          <wp:positionH relativeFrom="margin">
            <wp:align>center</wp:align>
          </wp:positionH>
          <wp:positionV relativeFrom="paragraph">
            <wp:posOffset>-90170</wp:posOffset>
          </wp:positionV>
          <wp:extent cx="1277620" cy="251460"/>
          <wp:effectExtent l="0" t="0" r="0" b="0"/>
          <wp:wrapSquare wrapText="bothSides"/>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31" w:rsidRPr="4A343964">
      <w:fldChar w:fldCharType="begin"/>
    </w:r>
    <w:r w:rsidR="00033231" w:rsidRPr="00FF1959">
      <w:rPr>
        <w:rFonts w:ascii="Calibri" w:hAnsi="Calibri" w:cs="Calibri"/>
        <w:color w:val="000000"/>
        <w:kern w:val="24"/>
        <w:sz w:val="12"/>
        <w:szCs w:val="12"/>
      </w:rPr>
      <w:instrText xml:space="preserve"> FILENAME   \* MERGEFORMAT </w:instrText>
    </w:r>
    <w:r w:rsidR="00033231" w:rsidRPr="4A343964">
      <w:rPr>
        <w:rFonts w:ascii="Calibri" w:hAnsi="Calibri" w:cs="Calibri"/>
        <w:color w:val="000000"/>
        <w:kern w:val="24"/>
        <w:sz w:val="12"/>
        <w:szCs w:val="12"/>
      </w:rPr>
      <w:fldChar w:fldCharType="separate"/>
    </w:r>
    <w:r w:rsidR="003A4ED4" w:rsidRPr="003A4ED4">
      <w:rPr>
        <w:rFonts w:ascii="Calibri" w:eastAsia="Calibri" w:hAnsi="Calibri" w:cs="Calibri"/>
        <w:noProof/>
        <w:color w:val="000000"/>
        <w:kern w:val="24"/>
        <w:sz w:val="12"/>
        <w:szCs w:val="12"/>
      </w:rPr>
      <w:t>Regeling Kennistraject LimburgLogistiek V07</w:t>
    </w:r>
    <w:r w:rsidR="00033231" w:rsidRPr="4A343964">
      <w:fldChar w:fldCharType="end"/>
    </w:r>
    <w:r w:rsidRPr="00DF03BD">
      <w:rPr>
        <w:noProof/>
      </w:rPr>
      <w:t xml:space="preserve"> </w:t>
    </w:r>
    <w:r w:rsidR="00033231" w:rsidRPr="001C39E5">
      <w:rPr>
        <w:sz w:val="16"/>
        <w:szCs w:val="16"/>
      </w:rPr>
      <w:tab/>
    </w:r>
    <w:r w:rsidR="00033231" w:rsidRPr="001C39E5">
      <w:rPr>
        <w:sz w:val="16"/>
        <w:szCs w:val="16"/>
      </w:rPr>
      <w:tab/>
    </w:r>
    <w:r w:rsidR="00033231" w:rsidRPr="4A343964">
      <w:rPr>
        <w:b/>
        <w:bCs/>
        <w:noProof/>
        <w:sz w:val="16"/>
        <w:szCs w:val="16"/>
      </w:rPr>
      <w:fldChar w:fldCharType="begin"/>
    </w:r>
    <w:r w:rsidR="00033231" w:rsidRPr="001C39E5">
      <w:rPr>
        <w:b/>
        <w:sz w:val="16"/>
        <w:szCs w:val="16"/>
      </w:rPr>
      <w:instrText xml:space="preserve"> PAGE   \* MERGEFORMAT </w:instrText>
    </w:r>
    <w:r w:rsidR="00033231" w:rsidRPr="4A343964">
      <w:rPr>
        <w:b/>
        <w:sz w:val="16"/>
        <w:szCs w:val="16"/>
      </w:rPr>
      <w:fldChar w:fldCharType="separate"/>
    </w:r>
    <w:r w:rsidR="00E05B1B" w:rsidRPr="00E05B1B">
      <w:rPr>
        <w:b/>
        <w:bCs/>
        <w:noProof/>
        <w:sz w:val="16"/>
        <w:szCs w:val="16"/>
      </w:rPr>
      <w:t>6</w:t>
    </w:r>
    <w:r w:rsidR="00033231" w:rsidRPr="4A343964">
      <w:rPr>
        <w:b/>
        <w:bCs/>
        <w:noProof/>
        <w:sz w:val="16"/>
        <w:szCs w:val="16"/>
      </w:rPr>
      <w:fldChar w:fldCharType="end"/>
    </w:r>
    <w:r w:rsidR="00033231" w:rsidRPr="4A343964">
      <w:rPr>
        <w:b/>
        <w:bCs/>
        <w:sz w:val="16"/>
        <w:szCs w:val="16"/>
      </w:rPr>
      <w:t>|</w:t>
    </w:r>
    <w:r w:rsidR="00033231" w:rsidRPr="4A343964">
      <w:rPr>
        <w:rFonts w:ascii="Calibri" w:eastAsia="Calibri" w:hAnsi="Calibri" w:cs="Calibri"/>
        <w:noProof/>
        <w:color w:val="000000"/>
        <w:kern w:val="24"/>
        <w:sz w:val="16"/>
        <w:szCs w:val="16"/>
      </w:rPr>
      <w:fldChar w:fldCharType="begin"/>
    </w:r>
    <w:r w:rsidR="00033231" w:rsidRPr="00FF1959">
      <w:rPr>
        <w:rFonts w:ascii="Calibri" w:hAnsi="Calibri" w:cs="Calibri"/>
        <w:color w:val="000000"/>
        <w:kern w:val="24"/>
        <w:sz w:val="16"/>
        <w:szCs w:val="16"/>
      </w:rPr>
      <w:instrText xml:space="preserve"> NUMPAGES  \* Arabic  \* MERGEFORMAT </w:instrText>
    </w:r>
    <w:r w:rsidR="00033231" w:rsidRPr="4A343964">
      <w:rPr>
        <w:rFonts w:ascii="Calibri" w:hAnsi="Calibri" w:cs="Calibri"/>
        <w:color w:val="000000"/>
        <w:kern w:val="24"/>
        <w:sz w:val="16"/>
        <w:szCs w:val="16"/>
      </w:rPr>
      <w:fldChar w:fldCharType="separate"/>
    </w:r>
    <w:r w:rsidR="00E05B1B" w:rsidRPr="00E05B1B">
      <w:rPr>
        <w:rFonts w:ascii="Calibri" w:eastAsia="Calibri" w:hAnsi="Calibri" w:cs="Calibri"/>
        <w:noProof/>
        <w:color w:val="000000"/>
        <w:kern w:val="24"/>
        <w:sz w:val="16"/>
        <w:szCs w:val="16"/>
      </w:rPr>
      <w:t>6</w:t>
    </w:r>
    <w:r w:rsidR="00033231" w:rsidRPr="4A343964">
      <w:rPr>
        <w:rFonts w:ascii="Calibri" w:eastAsia="Calibri" w:hAnsi="Calibri"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CBCB6" w14:textId="77777777" w:rsidR="00033231" w:rsidRDefault="00033231" w:rsidP="000E2FC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EC172" w14:textId="77777777" w:rsidR="00425BA6" w:rsidRDefault="00425BA6" w:rsidP="00384E48">
      <w:r>
        <w:separator/>
      </w:r>
    </w:p>
    <w:p w14:paraId="3B3FF194" w14:textId="77777777" w:rsidR="00425BA6" w:rsidRDefault="00425BA6"/>
  </w:footnote>
  <w:footnote w:type="continuationSeparator" w:id="0">
    <w:p w14:paraId="33BDE7D5" w14:textId="77777777" w:rsidR="00425BA6" w:rsidRDefault="00425BA6" w:rsidP="00384E48">
      <w:r>
        <w:continuationSeparator/>
      </w:r>
    </w:p>
    <w:p w14:paraId="1773B8B0" w14:textId="77777777" w:rsidR="00425BA6" w:rsidRDefault="00425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EFAC" w14:textId="437487A3" w:rsidR="00033231" w:rsidRPr="009B1276" w:rsidRDefault="00033231" w:rsidP="00FF1959">
    <w:pPr>
      <w:tabs>
        <w:tab w:val="right" w:pos="9639"/>
      </w:tabs>
      <w:autoSpaceDE w:val="0"/>
      <w:autoSpaceDN w:val="0"/>
      <w:adjustRightInd w:val="0"/>
      <w:rPr>
        <w:szCs w:val="20"/>
      </w:rPr>
    </w:pPr>
    <w:r>
      <w:rPr>
        <w:szCs w:val="20"/>
      </w:rPr>
      <w:tab/>
    </w:r>
    <w:r w:rsidR="009570F7">
      <w:rPr>
        <w:noProof/>
      </w:rPr>
      <w:drawing>
        <wp:inline distT="0" distB="0" distL="0" distR="0" wp14:anchorId="688441B8" wp14:editId="34DA10F4">
          <wp:extent cx="1981200" cy="487680"/>
          <wp:effectExtent l="0" t="0" r="0" b="762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76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AFF13" w14:textId="2C256614" w:rsidR="00033231" w:rsidRPr="002A0352" w:rsidRDefault="00033231" w:rsidP="002A0352">
    <w:pPr>
      <w:pStyle w:val="Koptekst"/>
      <w:tabs>
        <w:tab w:val="clear" w:pos="4536"/>
        <w:tab w:val="clear" w:pos="9072"/>
        <w:tab w:val="right" w:pos="9639"/>
      </w:tabs>
    </w:pPr>
    <w:r>
      <w:tab/>
    </w:r>
    <w:r w:rsidR="009570F7">
      <w:rPr>
        <w:noProof/>
      </w:rPr>
      <w:drawing>
        <wp:inline distT="0" distB="0" distL="0" distR="0" wp14:anchorId="31C9C8FC" wp14:editId="25303C79">
          <wp:extent cx="1981200" cy="487680"/>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76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BF"/>
    <w:multiLevelType w:val="hybridMultilevel"/>
    <w:tmpl w:val="6ABAC05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 w15:restartNumberingAfterBreak="0">
    <w:nsid w:val="16561806"/>
    <w:multiLevelType w:val="hybridMultilevel"/>
    <w:tmpl w:val="98E4DA10"/>
    <w:lvl w:ilvl="0" w:tplc="5B227F1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93076DA"/>
    <w:multiLevelType w:val="hybridMultilevel"/>
    <w:tmpl w:val="C5B08CEC"/>
    <w:lvl w:ilvl="0" w:tplc="00425D14">
      <w:start w:val="1"/>
      <w:numFmt w:val="bullet"/>
      <w:pStyle w:val="Lijstalinea"/>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3" w15:restartNumberingAfterBreak="0">
    <w:nsid w:val="209B2259"/>
    <w:multiLevelType w:val="hybridMultilevel"/>
    <w:tmpl w:val="358A65C2"/>
    <w:lvl w:ilvl="0" w:tplc="E25A29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3578EB"/>
    <w:multiLevelType w:val="hybridMultilevel"/>
    <w:tmpl w:val="5C40955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AEE2A50"/>
    <w:multiLevelType w:val="hybridMultilevel"/>
    <w:tmpl w:val="E4423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D03D1B"/>
    <w:multiLevelType w:val="hybridMultilevel"/>
    <w:tmpl w:val="F8101446"/>
    <w:lvl w:ilvl="0" w:tplc="0413000F">
      <w:start w:val="1"/>
      <w:numFmt w:val="decimal"/>
      <w:lvlText w:val="%1."/>
      <w:lvlJc w:val="left"/>
      <w:pPr>
        <w:ind w:left="644" w:hanging="360"/>
      </w:pPr>
      <w:rPr>
        <w:rFont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42CF41FC"/>
    <w:multiLevelType w:val="multilevel"/>
    <w:tmpl w:val="43CAF77C"/>
    <w:lvl w:ilvl="0">
      <w:start w:val="1"/>
      <w:numFmt w:val="decimal"/>
      <w:pStyle w:val="Kop1"/>
      <w:lvlText w:val="%1"/>
      <w:lvlJc w:val="left"/>
      <w:pPr>
        <w:ind w:left="432" w:hanging="432"/>
      </w:pPr>
    </w:lvl>
    <w:lvl w:ilvl="1">
      <w:start w:val="1"/>
      <w:numFmt w:val="decimal"/>
      <w:pStyle w:val="Kop2"/>
      <w:lvlText w:val="%1.%2"/>
      <w:lvlJc w:val="left"/>
      <w:pPr>
        <w:ind w:left="2278"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45923BF4"/>
    <w:multiLevelType w:val="hybridMultilevel"/>
    <w:tmpl w:val="7FFC632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9" w15:restartNumberingAfterBreak="0">
    <w:nsid w:val="55462227"/>
    <w:multiLevelType w:val="hybridMultilevel"/>
    <w:tmpl w:val="DE24BEE4"/>
    <w:lvl w:ilvl="0" w:tplc="C49E9EE4">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5E164B2"/>
    <w:multiLevelType w:val="hybridMultilevel"/>
    <w:tmpl w:val="F7700C3C"/>
    <w:lvl w:ilvl="0" w:tplc="A7A26D0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11F36A3"/>
    <w:multiLevelType w:val="hybridMultilevel"/>
    <w:tmpl w:val="8ADA447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370079"/>
    <w:multiLevelType w:val="hybridMultilevel"/>
    <w:tmpl w:val="917CD8C0"/>
    <w:lvl w:ilvl="0" w:tplc="04130001">
      <w:start w:val="1"/>
      <w:numFmt w:val="bullet"/>
      <w:lvlText w:val=""/>
      <w:lvlJc w:val="left"/>
      <w:pPr>
        <w:ind w:left="928" w:hanging="360"/>
      </w:pPr>
      <w:rPr>
        <w:rFonts w:ascii="Symbol" w:hAnsi="Symbol" w:hint="default"/>
      </w:rPr>
    </w:lvl>
    <w:lvl w:ilvl="1" w:tplc="04130003">
      <w:start w:val="1"/>
      <w:numFmt w:val="bullet"/>
      <w:lvlText w:val="o"/>
      <w:lvlJc w:val="left"/>
      <w:pPr>
        <w:ind w:left="1648" w:hanging="360"/>
      </w:pPr>
      <w:rPr>
        <w:rFonts w:ascii="Courier New" w:hAnsi="Courier New" w:cs="Courier New" w:hint="default"/>
      </w:rPr>
    </w:lvl>
    <w:lvl w:ilvl="2" w:tplc="0413001B">
      <w:start w:val="1"/>
      <w:numFmt w:val="lowerRoman"/>
      <w:lvlText w:val="%3."/>
      <w:lvlJc w:val="right"/>
      <w:pPr>
        <w:ind w:left="2368" w:hanging="180"/>
      </w:pPr>
    </w:lvl>
    <w:lvl w:ilvl="3" w:tplc="0413000F">
      <w:start w:val="1"/>
      <w:numFmt w:val="decimal"/>
      <w:lvlText w:val="%4."/>
      <w:lvlJc w:val="left"/>
      <w:pPr>
        <w:ind w:left="3088" w:hanging="360"/>
      </w:pPr>
    </w:lvl>
    <w:lvl w:ilvl="4" w:tplc="04130019">
      <w:start w:val="1"/>
      <w:numFmt w:val="lowerLetter"/>
      <w:lvlText w:val="%5."/>
      <w:lvlJc w:val="left"/>
      <w:pPr>
        <w:ind w:left="3808" w:hanging="360"/>
      </w:pPr>
    </w:lvl>
    <w:lvl w:ilvl="5" w:tplc="0413001B">
      <w:start w:val="1"/>
      <w:numFmt w:val="lowerRoman"/>
      <w:lvlText w:val="%6."/>
      <w:lvlJc w:val="right"/>
      <w:pPr>
        <w:ind w:left="4528" w:hanging="180"/>
      </w:pPr>
    </w:lvl>
    <w:lvl w:ilvl="6" w:tplc="0413000F">
      <w:start w:val="1"/>
      <w:numFmt w:val="decimal"/>
      <w:lvlText w:val="%7."/>
      <w:lvlJc w:val="left"/>
      <w:pPr>
        <w:ind w:left="5248" w:hanging="360"/>
      </w:pPr>
    </w:lvl>
    <w:lvl w:ilvl="7" w:tplc="04130019">
      <w:start w:val="1"/>
      <w:numFmt w:val="lowerLetter"/>
      <w:lvlText w:val="%8."/>
      <w:lvlJc w:val="left"/>
      <w:pPr>
        <w:ind w:left="5968" w:hanging="360"/>
      </w:pPr>
    </w:lvl>
    <w:lvl w:ilvl="8" w:tplc="0413001B">
      <w:start w:val="1"/>
      <w:numFmt w:val="lowerRoman"/>
      <w:lvlText w:val="%9."/>
      <w:lvlJc w:val="right"/>
      <w:pPr>
        <w:ind w:left="6688" w:hanging="180"/>
      </w:pPr>
    </w:lvl>
  </w:abstractNum>
  <w:abstractNum w:abstractNumId="13" w15:restartNumberingAfterBreak="0">
    <w:nsid w:val="69D71C08"/>
    <w:multiLevelType w:val="hybridMultilevel"/>
    <w:tmpl w:val="45D09BC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4" w15:restartNumberingAfterBreak="0">
    <w:nsid w:val="75214FA8"/>
    <w:multiLevelType w:val="hybridMultilevel"/>
    <w:tmpl w:val="84B0D270"/>
    <w:lvl w:ilvl="0" w:tplc="ACDACBA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7A003044"/>
    <w:multiLevelType w:val="hybridMultilevel"/>
    <w:tmpl w:val="DDF49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D62274"/>
    <w:multiLevelType w:val="hybridMultilevel"/>
    <w:tmpl w:val="30BE718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4"/>
  </w:num>
  <w:num w:numId="3">
    <w:abstractNumId w:val="16"/>
  </w:num>
  <w:num w:numId="4">
    <w:abstractNumId w:val="11"/>
  </w:num>
  <w:num w:numId="5">
    <w:abstractNumId w:val="5"/>
  </w:num>
  <w:num w:numId="6">
    <w:abstractNumId w:val="7"/>
  </w:num>
  <w:num w:numId="7">
    <w:abstractNumId w:val="1"/>
  </w:num>
  <w:num w:numId="8">
    <w:abstractNumId w:val="0"/>
  </w:num>
  <w:num w:numId="9">
    <w:abstractNumId w:val="6"/>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2"/>
  </w:num>
  <w:num w:numId="17">
    <w:abstractNumId w:val="8"/>
  </w:num>
  <w:num w:numId="18">
    <w:abstractNumId w:val="2"/>
  </w:num>
  <w:num w:numId="19">
    <w:abstractNumId w:val="2"/>
  </w:num>
  <w:num w:numId="20">
    <w:abstractNumId w:val="13"/>
  </w:num>
  <w:num w:numId="21">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AD" w15:userId="S-1-12-1-354010647-1092111874-2925350819-173811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2D2F"/>
    <w:rsid w:val="00006257"/>
    <w:rsid w:val="00015D41"/>
    <w:rsid w:val="000212EF"/>
    <w:rsid w:val="000213FD"/>
    <w:rsid w:val="00023F85"/>
    <w:rsid w:val="00025A76"/>
    <w:rsid w:val="000300DA"/>
    <w:rsid w:val="000322F7"/>
    <w:rsid w:val="00033231"/>
    <w:rsid w:val="000368C6"/>
    <w:rsid w:val="000374A0"/>
    <w:rsid w:val="000407D9"/>
    <w:rsid w:val="00041A12"/>
    <w:rsid w:val="0004645C"/>
    <w:rsid w:val="00051958"/>
    <w:rsid w:val="000558E3"/>
    <w:rsid w:val="00061A0B"/>
    <w:rsid w:val="00065A85"/>
    <w:rsid w:val="00067943"/>
    <w:rsid w:val="00073751"/>
    <w:rsid w:val="00073989"/>
    <w:rsid w:val="00076101"/>
    <w:rsid w:val="00084A95"/>
    <w:rsid w:val="00091E04"/>
    <w:rsid w:val="0009645F"/>
    <w:rsid w:val="000A0AC5"/>
    <w:rsid w:val="000A7569"/>
    <w:rsid w:val="000A76F0"/>
    <w:rsid w:val="000B0527"/>
    <w:rsid w:val="000B109F"/>
    <w:rsid w:val="000B1785"/>
    <w:rsid w:val="000B2525"/>
    <w:rsid w:val="000B5E41"/>
    <w:rsid w:val="000B7332"/>
    <w:rsid w:val="000C1557"/>
    <w:rsid w:val="000C5DE7"/>
    <w:rsid w:val="000D145B"/>
    <w:rsid w:val="000D2C91"/>
    <w:rsid w:val="000D43FD"/>
    <w:rsid w:val="000D7491"/>
    <w:rsid w:val="000D7581"/>
    <w:rsid w:val="000E0451"/>
    <w:rsid w:val="000E11FF"/>
    <w:rsid w:val="000E22B7"/>
    <w:rsid w:val="000E243B"/>
    <w:rsid w:val="000E2FCD"/>
    <w:rsid w:val="000E50A1"/>
    <w:rsid w:val="000E64F9"/>
    <w:rsid w:val="000E66B0"/>
    <w:rsid w:val="000E7747"/>
    <w:rsid w:val="000F01BC"/>
    <w:rsid w:val="000F5194"/>
    <w:rsid w:val="000F7AA8"/>
    <w:rsid w:val="00106B7E"/>
    <w:rsid w:val="0011162D"/>
    <w:rsid w:val="00113796"/>
    <w:rsid w:val="00113B57"/>
    <w:rsid w:val="00120598"/>
    <w:rsid w:val="0012131F"/>
    <w:rsid w:val="00122EBF"/>
    <w:rsid w:val="00123D1F"/>
    <w:rsid w:val="00124A3D"/>
    <w:rsid w:val="00126944"/>
    <w:rsid w:val="0013266F"/>
    <w:rsid w:val="00132CA4"/>
    <w:rsid w:val="001330A9"/>
    <w:rsid w:val="0013347E"/>
    <w:rsid w:val="00141F10"/>
    <w:rsid w:val="00142035"/>
    <w:rsid w:val="001423A1"/>
    <w:rsid w:val="00142BA0"/>
    <w:rsid w:val="001450A1"/>
    <w:rsid w:val="0015039E"/>
    <w:rsid w:val="00150A39"/>
    <w:rsid w:val="0016044E"/>
    <w:rsid w:val="00160F72"/>
    <w:rsid w:val="00161C0F"/>
    <w:rsid w:val="001633A7"/>
    <w:rsid w:val="00167A79"/>
    <w:rsid w:val="00170C00"/>
    <w:rsid w:val="00171083"/>
    <w:rsid w:val="00171911"/>
    <w:rsid w:val="00172CC9"/>
    <w:rsid w:val="001743D6"/>
    <w:rsid w:val="00181E38"/>
    <w:rsid w:val="0018505B"/>
    <w:rsid w:val="00187DBE"/>
    <w:rsid w:val="00193300"/>
    <w:rsid w:val="00193BB1"/>
    <w:rsid w:val="00194730"/>
    <w:rsid w:val="00195653"/>
    <w:rsid w:val="001A0227"/>
    <w:rsid w:val="001A205A"/>
    <w:rsid w:val="001A35E2"/>
    <w:rsid w:val="001B4AB3"/>
    <w:rsid w:val="001B59DB"/>
    <w:rsid w:val="001B753A"/>
    <w:rsid w:val="001C008E"/>
    <w:rsid w:val="001C096C"/>
    <w:rsid w:val="001C2034"/>
    <w:rsid w:val="001C39E5"/>
    <w:rsid w:val="001C573B"/>
    <w:rsid w:val="001C5C10"/>
    <w:rsid w:val="001D02E2"/>
    <w:rsid w:val="001D0C89"/>
    <w:rsid w:val="001D1C39"/>
    <w:rsid w:val="001D41B9"/>
    <w:rsid w:val="001D44CC"/>
    <w:rsid w:val="001D4CA9"/>
    <w:rsid w:val="001D7E05"/>
    <w:rsid w:val="001E7C20"/>
    <w:rsid w:val="001F1731"/>
    <w:rsid w:val="001F2FF9"/>
    <w:rsid w:val="001F40A6"/>
    <w:rsid w:val="001F4C16"/>
    <w:rsid w:val="001F5BA2"/>
    <w:rsid w:val="001F5F7C"/>
    <w:rsid w:val="00204928"/>
    <w:rsid w:val="002073B9"/>
    <w:rsid w:val="0021022A"/>
    <w:rsid w:val="00217A28"/>
    <w:rsid w:val="002207A8"/>
    <w:rsid w:val="002212DF"/>
    <w:rsid w:val="00222D91"/>
    <w:rsid w:val="00226470"/>
    <w:rsid w:val="002300F6"/>
    <w:rsid w:val="00230381"/>
    <w:rsid w:val="00230A6C"/>
    <w:rsid w:val="002365EF"/>
    <w:rsid w:val="002378EA"/>
    <w:rsid w:val="00237A81"/>
    <w:rsid w:val="002403C8"/>
    <w:rsid w:val="00241A6C"/>
    <w:rsid w:val="00241F24"/>
    <w:rsid w:val="002463D3"/>
    <w:rsid w:val="002466D5"/>
    <w:rsid w:val="00253B89"/>
    <w:rsid w:val="00253DF7"/>
    <w:rsid w:val="00254489"/>
    <w:rsid w:val="002561DD"/>
    <w:rsid w:val="00256818"/>
    <w:rsid w:val="00260E9D"/>
    <w:rsid w:val="002621EA"/>
    <w:rsid w:val="00263FC2"/>
    <w:rsid w:val="00264CC8"/>
    <w:rsid w:val="00264D56"/>
    <w:rsid w:val="00264ECC"/>
    <w:rsid w:val="00267E60"/>
    <w:rsid w:val="00273F54"/>
    <w:rsid w:val="0027461D"/>
    <w:rsid w:val="00276016"/>
    <w:rsid w:val="00276B19"/>
    <w:rsid w:val="00281CDE"/>
    <w:rsid w:val="002851AF"/>
    <w:rsid w:val="00292B0C"/>
    <w:rsid w:val="00293DF6"/>
    <w:rsid w:val="002944DD"/>
    <w:rsid w:val="002A0352"/>
    <w:rsid w:val="002A150A"/>
    <w:rsid w:val="002A6C08"/>
    <w:rsid w:val="002A7793"/>
    <w:rsid w:val="002B04CF"/>
    <w:rsid w:val="002B08A3"/>
    <w:rsid w:val="002B08BC"/>
    <w:rsid w:val="002B0BF0"/>
    <w:rsid w:val="002B1FE8"/>
    <w:rsid w:val="002B378D"/>
    <w:rsid w:val="002B7B46"/>
    <w:rsid w:val="002C0218"/>
    <w:rsid w:val="002C09B4"/>
    <w:rsid w:val="002C5EC7"/>
    <w:rsid w:val="002D0C7B"/>
    <w:rsid w:val="002D135F"/>
    <w:rsid w:val="002D34FA"/>
    <w:rsid w:val="002D6606"/>
    <w:rsid w:val="002D6952"/>
    <w:rsid w:val="002E244C"/>
    <w:rsid w:val="002E5D1A"/>
    <w:rsid w:val="002E7681"/>
    <w:rsid w:val="002F27B1"/>
    <w:rsid w:val="002F48D2"/>
    <w:rsid w:val="002F6BAB"/>
    <w:rsid w:val="002F73DA"/>
    <w:rsid w:val="002F7D7C"/>
    <w:rsid w:val="003013B2"/>
    <w:rsid w:val="003038AF"/>
    <w:rsid w:val="003046B9"/>
    <w:rsid w:val="0031622A"/>
    <w:rsid w:val="00316515"/>
    <w:rsid w:val="00316770"/>
    <w:rsid w:val="00320CB3"/>
    <w:rsid w:val="00322D05"/>
    <w:rsid w:val="00327F6C"/>
    <w:rsid w:val="00330EDE"/>
    <w:rsid w:val="00331C59"/>
    <w:rsid w:val="0033300D"/>
    <w:rsid w:val="0033611C"/>
    <w:rsid w:val="0033786C"/>
    <w:rsid w:val="00340D38"/>
    <w:rsid w:val="00344D7C"/>
    <w:rsid w:val="00347B55"/>
    <w:rsid w:val="0035030F"/>
    <w:rsid w:val="00350891"/>
    <w:rsid w:val="00350DEF"/>
    <w:rsid w:val="00354AF3"/>
    <w:rsid w:val="00355D36"/>
    <w:rsid w:val="0036186E"/>
    <w:rsid w:val="00362D59"/>
    <w:rsid w:val="003665DF"/>
    <w:rsid w:val="00366CE1"/>
    <w:rsid w:val="003679A3"/>
    <w:rsid w:val="0037367B"/>
    <w:rsid w:val="0037528C"/>
    <w:rsid w:val="00375AAC"/>
    <w:rsid w:val="003808D4"/>
    <w:rsid w:val="00381814"/>
    <w:rsid w:val="00384E48"/>
    <w:rsid w:val="003871CD"/>
    <w:rsid w:val="00387A6A"/>
    <w:rsid w:val="00390EE2"/>
    <w:rsid w:val="00395CDB"/>
    <w:rsid w:val="003A3072"/>
    <w:rsid w:val="003A33DA"/>
    <w:rsid w:val="003A4ED4"/>
    <w:rsid w:val="003A52D6"/>
    <w:rsid w:val="003A6BDD"/>
    <w:rsid w:val="003B226A"/>
    <w:rsid w:val="003B3222"/>
    <w:rsid w:val="003B6D8D"/>
    <w:rsid w:val="003C0331"/>
    <w:rsid w:val="003C2C3D"/>
    <w:rsid w:val="003C4B6D"/>
    <w:rsid w:val="003C53B4"/>
    <w:rsid w:val="003C5AA1"/>
    <w:rsid w:val="003C5B94"/>
    <w:rsid w:val="003C6879"/>
    <w:rsid w:val="003C7784"/>
    <w:rsid w:val="003D17FD"/>
    <w:rsid w:val="003D391D"/>
    <w:rsid w:val="003E4321"/>
    <w:rsid w:val="003E5653"/>
    <w:rsid w:val="003E7A5F"/>
    <w:rsid w:val="003F2AC1"/>
    <w:rsid w:val="003F67A6"/>
    <w:rsid w:val="004032F0"/>
    <w:rsid w:val="00404115"/>
    <w:rsid w:val="00404AC7"/>
    <w:rsid w:val="00406D4C"/>
    <w:rsid w:val="00407C2B"/>
    <w:rsid w:val="004201A3"/>
    <w:rsid w:val="0042023A"/>
    <w:rsid w:val="0042451F"/>
    <w:rsid w:val="00425722"/>
    <w:rsid w:val="00425BA6"/>
    <w:rsid w:val="004317C2"/>
    <w:rsid w:val="004325C0"/>
    <w:rsid w:val="004350C2"/>
    <w:rsid w:val="00441628"/>
    <w:rsid w:val="00443482"/>
    <w:rsid w:val="00443D48"/>
    <w:rsid w:val="00447F3A"/>
    <w:rsid w:val="00457CEB"/>
    <w:rsid w:val="004601C5"/>
    <w:rsid w:val="00461CB8"/>
    <w:rsid w:val="00462161"/>
    <w:rsid w:val="004631A8"/>
    <w:rsid w:val="00463457"/>
    <w:rsid w:val="00471116"/>
    <w:rsid w:val="0047574C"/>
    <w:rsid w:val="004767F3"/>
    <w:rsid w:val="00486178"/>
    <w:rsid w:val="00493B4F"/>
    <w:rsid w:val="00496E6D"/>
    <w:rsid w:val="004A28E1"/>
    <w:rsid w:val="004A589E"/>
    <w:rsid w:val="004A600D"/>
    <w:rsid w:val="004A7E71"/>
    <w:rsid w:val="004B0523"/>
    <w:rsid w:val="004B2791"/>
    <w:rsid w:val="004B2D70"/>
    <w:rsid w:val="004B3375"/>
    <w:rsid w:val="004B540E"/>
    <w:rsid w:val="004B68E3"/>
    <w:rsid w:val="004C53DA"/>
    <w:rsid w:val="004C7E2E"/>
    <w:rsid w:val="004D07B4"/>
    <w:rsid w:val="004D2046"/>
    <w:rsid w:val="004D2A03"/>
    <w:rsid w:val="004D30F3"/>
    <w:rsid w:val="004D42EE"/>
    <w:rsid w:val="004D57CF"/>
    <w:rsid w:val="004D58C7"/>
    <w:rsid w:val="004D5D4C"/>
    <w:rsid w:val="004E1CA5"/>
    <w:rsid w:val="004E1ECE"/>
    <w:rsid w:val="004E33B9"/>
    <w:rsid w:val="004E4851"/>
    <w:rsid w:val="004E5626"/>
    <w:rsid w:val="004F0F23"/>
    <w:rsid w:val="004F4504"/>
    <w:rsid w:val="004F60DD"/>
    <w:rsid w:val="004F6AB8"/>
    <w:rsid w:val="00501492"/>
    <w:rsid w:val="00505B73"/>
    <w:rsid w:val="00505E42"/>
    <w:rsid w:val="00511B54"/>
    <w:rsid w:val="00511BAC"/>
    <w:rsid w:val="00520327"/>
    <w:rsid w:val="00520641"/>
    <w:rsid w:val="0052209B"/>
    <w:rsid w:val="005223CB"/>
    <w:rsid w:val="00522E07"/>
    <w:rsid w:val="00524CF6"/>
    <w:rsid w:val="00525F55"/>
    <w:rsid w:val="0054141B"/>
    <w:rsid w:val="00544D92"/>
    <w:rsid w:val="005455F6"/>
    <w:rsid w:val="0055132B"/>
    <w:rsid w:val="005523B6"/>
    <w:rsid w:val="00552A04"/>
    <w:rsid w:val="005541F8"/>
    <w:rsid w:val="0056182A"/>
    <w:rsid w:val="00562631"/>
    <w:rsid w:val="005651CC"/>
    <w:rsid w:val="00565FE9"/>
    <w:rsid w:val="00574056"/>
    <w:rsid w:val="00580C54"/>
    <w:rsid w:val="00582334"/>
    <w:rsid w:val="005834F4"/>
    <w:rsid w:val="00584820"/>
    <w:rsid w:val="0058568F"/>
    <w:rsid w:val="00585B25"/>
    <w:rsid w:val="0058621C"/>
    <w:rsid w:val="0059038E"/>
    <w:rsid w:val="00592DF9"/>
    <w:rsid w:val="00594549"/>
    <w:rsid w:val="005972ED"/>
    <w:rsid w:val="005A6514"/>
    <w:rsid w:val="005B4685"/>
    <w:rsid w:val="005B6280"/>
    <w:rsid w:val="005C5FEE"/>
    <w:rsid w:val="005D40FD"/>
    <w:rsid w:val="005D6232"/>
    <w:rsid w:val="005D72CA"/>
    <w:rsid w:val="005E042D"/>
    <w:rsid w:val="005E2B25"/>
    <w:rsid w:val="005E4399"/>
    <w:rsid w:val="005E4855"/>
    <w:rsid w:val="005E7D56"/>
    <w:rsid w:val="005F2332"/>
    <w:rsid w:val="005F64FC"/>
    <w:rsid w:val="005F6D23"/>
    <w:rsid w:val="006024FA"/>
    <w:rsid w:val="00603809"/>
    <w:rsid w:val="00606D52"/>
    <w:rsid w:val="006070D1"/>
    <w:rsid w:val="0061154D"/>
    <w:rsid w:val="00612DB9"/>
    <w:rsid w:val="006135E9"/>
    <w:rsid w:val="00617A6E"/>
    <w:rsid w:val="0062376E"/>
    <w:rsid w:val="00627C51"/>
    <w:rsid w:val="00631B1D"/>
    <w:rsid w:val="006339D5"/>
    <w:rsid w:val="00633F0C"/>
    <w:rsid w:val="00635D7B"/>
    <w:rsid w:val="0063644F"/>
    <w:rsid w:val="00636BC3"/>
    <w:rsid w:val="00637619"/>
    <w:rsid w:val="006402D2"/>
    <w:rsid w:val="00641417"/>
    <w:rsid w:val="00650FD4"/>
    <w:rsid w:val="006623C9"/>
    <w:rsid w:val="00663164"/>
    <w:rsid w:val="00663C5E"/>
    <w:rsid w:val="00666321"/>
    <w:rsid w:val="00666BBA"/>
    <w:rsid w:val="00667224"/>
    <w:rsid w:val="00670A5C"/>
    <w:rsid w:val="0067381A"/>
    <w:rsid w:val="006757DC"/>
    <w:rsid w:val="006805CF"/>
    <w:rsid w:val="006811A9"/>
    <w:rsid w:val="006816CF"/>
    <w:rsid w:val="00682642"/>
    <w:rsid w:val="006871B9"/>
    <w:rsid w:val="00692E2D"/>
    <w:rsid w:val="00693809"/>
    <w:rsid w:val="00696B76"/>
    <w:rsid w:val="00697CD7"/>
    <w:rsid w:val="006A081A"/>
    <w:rsid w:val="006A18BD"/>
    <w:rsid w:val="006A230B"/>
    <w:rsid w:val="006A2BFB"/>
    <w:rsid w:val="006A3D6E"/>
    <w:rsid w:val="006B1807"/>
    <w:rsid w:val="006B22A0"/>
    <w:rsid w:val="006B3883"/>
    <w:rsid w:val="006B4B4C"/>
    <w:rsid w:val="006B6477"/>
    <w:rsid w:val="006B6490"/>
    <w:rsid w:val="006B7E78"/>
    <w:rsid w:val="006D48D7"/>
    <w:rsid w:val="006D4E2C"/>
    <w:rsid w:val="006D590E"/>
    <w:rsid w:val="006E0019"/>
    <w:rsid w:val="006E6B44"/>
    <w:rsid w:val="006F10EB"/>
    <w:rsid w:val="006F4B0F"/>
    <w:rsid w:val="0070332C"/>
    <w:rsid w:val="00707653"/>
    <w:rsid w:val="00710138"/>
    <w:rsid w:val="00710CB7"/>
    <w:rsid w:val="00710D27"/>
    <w:rsid w:val="0071202A"/>
    <w:rsid w:val="007125D7"/>
    <w:rsid w:val="00712A1C"/>
    <w:rsid w:val="00713118"/>
    <w:rsid w:val="00713FE6"/>
    <w:rsid w:val="00714601"/>
    <w:rsid w:val="0071551D"/>
    <w:rsid w:val="007166D3"/>
    <w:rsid w:val="00717D34"/>
    <w:rsid w:val="00717D8B"/>
    <w:rsid w:val="007243D6"/>
    <w:rsid w:val="00724D67"/>
    <w:rsid w:val="007252AE"/>
    <w:rsid w:val="0073031A"/>
    <w:rsid w:val="00730BC6"/>
    <w:rsid w:val="0073100B"/>
    <w:rsid w:val="00734EF9"/>
    <w:rsid w:val="0073678D"/>
    <w:rsid w:val="00741C6A"/>
    <w:rsid w:val="00741F14"/>
    <w:rsid w:val="00742F69"/>
    <w:rsid w:val="0074311A"/>
    <w:rsid w:val="007443CB"/>
    <w:rsid w:val="007452E8"/>
    <w:rsid w:val="00745C9D"/>
    <w:rsid w:val="00746E32"/>
    <w:rsid w:val="00753D34"/>
    <w:rsid w:val="00756407"/>
    <w:rsid w:val="00760A8B"/>
    <w:rsid w:val="007610DE"/>
    <w:rsid w:val="0076147E"/>
    <w:rsid w:val="00762474"/>
    <w:rsid w:val="00762558"/>
    <w:rsid w:val="00764D0C"/>
    <w:rsid w:val="0076624B"/>
    <w:rsid w:val="0077165A"/>
    <w:rsid w:val="00772401"/>
    <w:rsid w:val="00774A6A"/>
    <w:rsid w:val="00777F45"/>
    <w:rsid w:val="00781012"/>
    <w:rsid w:val="00781FF0"/>
    <w:rsid w:val="00785393"/>
    <w:rsid w:val="0079296F"/>
    <w:rsid w:val="007948C2"/>
    <w:rsid w:val="00797AF5"/>
    <w:rsid w:val="007A22CF"/>
    <w:rsid w:val="007A4E43"/>
    <w:rsid w:val="007A6D00"/>
    <w:rsid w:val="007B051E"/>
    <w:rsid w:val="007B0A0A"/>
    <w:rsid w:val="007B1AE6"/>
    <w:rsid w:val="007B4E0E"/>
    <w:rsid w:val="007B7407"/>
    <w:rsid w:val="007B775F"/>
    <w:rsid w:val="007B7F5E"/>
    <w:rsid w:val="007C1609"/>
    <w:rsid w:val="007C165D"/>
    <w:rsid w:val="007C586B"/>
    <w:rsid w:val="007C66BB"/>
    <w:rsid w:val="007C6912"/>
    <w:rsid w:val="007D5B4D"/>
    <w:rsid w:val="007E007A"/>
    <w:rsid w:val="007E3350"/>
    <w:rsid w:val="007E61B4"/>
    <w:rsid w:val="007F066F"/>
    <w:rsid w:val="007F0C10"/>
    <w:rsid w:val="007F0FBC"/>
    <w:rsid w:val="007F4951"/>
    <w:rsid w:val="007F4DA3"/>
    <w:rsid w:val="007F561F"/>
    <w:rsid w:val="008022D6"/>
    <w:rsid w:val="00807FEC"/>
    <w:rsid w:val="008124DF"/>
    <w:rsid w:val="00815EA3"/>
    <w:rsid w:val="0082236A"/>
    <w:rsid w:val="00822A5E"/>
    <w:rsid w:val="0083001E"/>
    <w:rsid w:val="00830643"/>
    <w:rsid w:val="00830F9C"/>
    <w:rsid w:val="00835AAD"/>
    <w:rsid w:val="0084095B"/>
    <w:rsid w:val="008465EA"/>
    <w:rsid w:val="00847A30"/>
    <w:rsid w:val="008503A3"/>
    <w:rsid w:val="0085119A"/>
    <w:rsid w:val="0085188A"/>
    <w:rsid w:val="0086078B"/>
    <w:rsid w:val="008615F1"/>
    <w:rsid w:val="00866839"/>
    <w:rsid w:val="00867A12"/>
    <w:rsid w:val="00873453"/>
    <w:rsid w:val="00877F4C"/>
    <w:rsid w:val="00881896"/>
    <w:rsid w:val="00881B38"/>
    <w:rsid w:val="008827F4"/>
    <w:rsid w:val="00884C5A"/>
    <w:rsid w:val="00890F94"/>
    <w:rsid w:val="00896C0A"/>
    <w:rsid w:val="00897DE4"/>
    <w:rsid w:val="008A14C0"/>
    <w:rsid w:val="008A31EE"/>
    <w:rsid w:val="008A4307"/>
    <w:rsid w:val="008B29FB"/>
    <w:rsid w:val="008B5D41"/>
    <w:rsid w:val="008B5E9C"/>
    <w:rsid w:val="008B7DEB"/>
    <w:rsid w:val="008C0533"/>
    <w:rsid w:val="008C256D"/>
    <w:rsid w:val="008C3497"/>
    <w:rsid w:val="008C7F54"/>
    <w:rsid w:val="008D0E35"/>
    <w:rsid w:val="008D1C18"/>
    <w:rsid w:val="008D7D06"/>
    <w:rsid w:val="008E0460"/>
    <w:rsid w:val="008E0755"/>
    <w:rsid w:val="008E2CE1"/>
    <w:rsid w:val="008F06CE"/>
    <w:rsid w:val="008F225C"/>
    <w:rsid w:val="008F3390"/>
    <w:rsid w:val="008F4170"/>
    <w:rsid w:val="008F4490"/>
    <w:rsid w:val="008F4DE3"/>
    <w:rsid w:val="008F66F0"/>
    <w:rsid w:val="009078FA"/>
    <w:rsid w:val="00913004"/>
    <w:rsid w:val="00914024"/>
    <w:rsid w:val="0091502E"/>
    <w:rsid w:val="00917533"/>
    <w:rsid w:val="00920BB2"/>
    <w:rsid w:val="009327E3"/>
    <w:rsid w:val="00944925"/>
    <w:rsid w:val="00945A5A"/>
    <w:rsid w:val="00946303"/>
    <w:rsid w:val="009469C7"/>
    <w:rsid w:val="00946A67"/>
    <w:rsid w:val="0095019F"/>
    <w:rsid w:val="00950459"/>
    <w:rsid w:val="0095263F"/>
    <w:rsid w:val="00955095"/>
    <w:rsid w:val="00955F33"/>
    <w:rsid w:val="009570F7"/>
    <w:rsid w:val="009670CF"/>
    <w:rsid w:val="009670EA"/>
    <w:rsid w:val="00967320"/>
    <w:rsid w:val="009719AE"/>
    <w:rsid w:val="00972976"/>
    <w:rsid w:val="009772D9"/>
    <w:rsid w:val="00990CAD"/>
    <w:rsid w:val="009951DE"/>
    <w:rsid w:val="009A3419"/>
    <w:rsid w:val="009A63B5"/>
    <w:rsid w:val="009B1276"/>
    <w:rsid w:val="009B4857"/>
    <w:rsid w:val="009B5F4E"/>
    <w:rsid w:val="009B76B5"/>
    <w:rsid w:val="009C06C5"/>
    <w:rsid w:val="009C15B2"/>
    <w:rsid w:val="009C1A2D"/>
    <w:rsid w:val="009C30AC"/>
    <w:rsid w:val="009C52BE"/>
    <w:rsid w:val="009C59FC"/>
    <w:rsid w:val="009C5C73"/>
    <w:rsid w:val="009C7F2B"/>
    <w:rsid w:val="009D7230"/>
    <w:rsid w:val="009D7786"/>
    <w:rsid w:val="009E00DD"/>
    <w:rsid w:val="009E17E3"/>
    <w:rsid w:val="009E4BEA"/>
    <w:rsid w:val="009E5713"/>
    <w:rsid w:val="009E7857"/>
    <w:rsid w:val="009F2065"/>
    <w:rsid w:val="009F29A0"/>
    <w:rsid w:val="009F32B8"/>
    <w:rsid w:val="009F40CC"/>
    <w:rsid w:val="009F576C"/>
    <w:rsid w:val="00A011F6"/>
    <w:rsid w:val="00A02ED9"/>
    <w:rsid w:val="00A06A7B"/>
    <w:rsid w:val="00A11E71"/>
    <w:rsid w:val="00A17FAF"/>
    <w:rsid w:val="00A249F1"/>
    <w:rsid w:val="00A25D77"/>
    <w:rsid w:val="00A305BB"/>
    <w:rsid w:val="00A3109E"/>
    <w:rsid w:val="00A324C9"/>
    <w:rsid w:val="00A33E48"/>
    <w:rsid w:val="00A3467E"/>
    <w:rsid w:val="00A3481A"/>
    <w:rsid w:val="00A34F57"/>
    <w:rsid w:val="00A3515D"/>
    <w:rsid w:val="00A37D1A"/>
    <w:rsid w:val="00A42087"/>
    <w:rsid w:val="00A465ED"/>
    <w:rsid w:val="00A506DF"/>
    <w:rsid w:val="00A50F71"/>
    <w:rsid w:val="00A56344"/>
    <w:rsid w:val="00A621AF"/>
    <w:rsid w:val="00A6337B"/>
    <w:rsid w:val="00A639FA"/>
    <w:rsid w:val="00A6463F"/>
    <w:rsid w:val="00A65064"/>
    <w:rsid w:val="00A66C46"/>
    <w:rsid w:val="00A7078F"/>
    <w:rsid w:val="00A7124E"/>
    <w:rsid w:val="00A71D8B"/>
    <w:rsid w:val="00A73A04"/>
    <w:rsid w:val="00A741E9"/>
    <w:rsid w:val="00A75722"/>
    <w:rsid w:val="00A757B8"/>
    <w:rsid w:val="00A75CE3"/>
    <w:rsid w:val="00A762FA"/>
    <w:rsid w:val="00A77D81"/>
    <w:rsid w:val="00A80FB4"/>
    <w:rsid w:val="00A84282"/>
    <w:rsid w:val="00A84460"/>
    <w:rsid w:val="00A84898"/>
    <w:rsid w:val="00A86617"/>
    <w:rsid w:val="00A906C2"/>
    <w:rsid w:val="00A93CDB"/>
    <w:rsid w:val="00A9570F"/>
    <w:rsid w:val="00AA0901"/>
    <w:rsid w:val="00AA0FBA"/>
    <w:rsid w:val="00AA4BB1"/>
    <w:rsid w:val="00AA4CB3"/>
    <w:rsid w:val="00AA4E52"/>
    <w:rsid w:val="00AA6F18"/>
    <w:rsid w:val="00AA78DC"/>
    <w:rsid w:val="00AC6A6A"/>
    <w:rsid w:val="00AC6DD7"/>
    <w:rsid w:val="00AD367A"/>
    <w:rsid w:val="00AD48B6"/>
    <w:rsid w:val="00AD79D1"/>
    <w:rsid w:val="00AE1399"/>
    <w:rsid w:val="00AE1B74"/>
    <w:rsid w:val="00AE41CD"/>
    <w:rsid w:val="00AE45D8"/>
    <w:rsid w:val="00AF0335"/>
    <w:rsid w:val="00AF080E"/>
    <w:rsid w:val="00AF284C"/>
    <w:rsid w:val="00AF33BE"/>
    <w:rsid w:val="00AF5A75"/>
    <w:rsid w:val="00B01711"/>
    <w:rsid w:val="00B01C8B"/>
    <w:rsid w:val="00B04F81"/>
    <w:rsid w:val="00B142B3"/>
    <w:rsid w:val="00B15753"/>
    <w:rsid w:val="00B1644B"/>
    <w:rsid w:val="00B22A76"/>
    <w:rsid w:val="00B23EC5"/>
    <w:rsid w:val="00B275FF"/>
    <w:rsid w:val="00B34F47"/>
    <w:rsid w:val="00B378F3"/>
    <w:rsid w:val="00B43741"/>
    <w:rsid w:val="00B46CC1"/>
    <w:rsid w:val="00B4781B"/>
    <w:rsid w:val="00B531C7"/>
    <w:rsid w:val="00B54283"/>
    <w:rsid w:val="00B6140E"/>
    <w:rsid w:val="00B64E71"/>
    <w:rsid w:val="00B66258"/>
    <w:rsid w:val="00B722A9"/>
    <w:rsid w:val="00B7281D"/>
    <w:rsid w:val="00B73C91"/>
    <w:rsid w:val="00B74A71"/>
    <w:rsid w:val="00B7786F"/>
    <w:rsid w:val="00B80B48"/>
    <w:rsid w:val="00B835EB"/>
    <w:rsid w:val="00B84977"/>
    <w:rsid w:val="00B84F52"/>
    <w:rsid w:val="00B85185"/>
    <w:rsid w:val="00B95D9C"/>
    <w:rsid w:val="00B96CE2"/>
    <w:rsid w:val="00B9743E"/>
    <w:rsid w:val="00BA110E"/>
    <w:rsid w:val="00BA2240"/>
    <w:rsid w:val="00BA51B5"/>
    <w:rsid w:val="00BB0E24"/>
    <w:rsid w:val="00BB15EE"/>
    <w:rsid w:val="00BC04ED"/>
    <w:rsid w:val="00BC3E3E"/>
    <w:rsid w:val="00BC470D"/>
    <w:rsid w:val="00BD19AC"/>
    <w:rsid w:val="00BD1B9B"/>
    <w:rsid w:val="00BD1E2E"/>
    <w:rsid w:val="00BD27DD"/>
    <w:rsid w:val="00BD3863"/>
    <w:rsid w:val="00BD422F"/>
    <w:rsid w:val="00BD509A"/>
    <w:rsid w:val="00BD6AB9"/>
    <w:rsid w:val="00BE1256"/>
    <w:rsid w:val="00BE4797"/>
    <w:rsid w:val="00BF4667"/>
    <w:rsid w:val="00BF4D43"/>
    <w:rsid w:val="00BF6527"/>
    <w:rsid w:val="00BF6D7B"/>
    <w:rsid w:val="00BF78E4"/>
    <w:rsid w:val="00C01E76"/>
    <w:rsid w:val="00C02027"/>
    <w:rsid w:val="00C023A6"/>
    <w:rsid w:val="00C02E7A"/>
    <w:rsid w:val="00C034D8"/>
    <w:rsid w:val="00C051D2"/>
    <w:rsid w:val="00C0568D"/>
    <w:rsid w:val="00C11AEF"/>
    <w:rsid w:val="00C12D23"/>
    <w:rsid w:val="00C1387D"/>
    <w:rsid w:val="00C14EDC"/>
    <w:rsid w:val="00C14FAA"/>
    <w:rsid w:val="00C22E8B"/>
    <w:rsid w:val="00C249D5"/>
    <w:rsid w:val="00C26EAC"/>
    <w:rsid w:val="00C33E66"/>
    <w:rsid w:val="00C430A4"/>
    <w:rsid w:val="00C44D8E"/>
    <w:rsid w:val="00C554E9"/>
    <w:rsid w:val="00C6020F"/>
    <w:rsid w:val="00C604B5"/>
    <w:rsid w:val="00C608A3"/>
    <w:rsid w:val="00C60C8C"/>
    <w:rsid w:val="00C66770"/>
    <w:rsid w:val="00C67854"/>
    <w:rsid w:val="00C701E9"/>
    <w:rsid w:val="00C71AB2"/>
    <w:rsid w:val="00C73EC7"/>
    <w:rsid w:val="00C77D19"/>
    <w:rsid w:val="00C808DF"/>
    <w:rsid w:val="00C85DD9"/>
    <w:rsid w:val="00C8631D"/>
    <w:rsid w:val="00C90B8E"/>
    <w:rsid w:val="00C94D11"/>
    <w:rsid w:val="00CA2A26"/>
    <w:rsid w:val="00CA6087"/>
    <w:rsid w:val="00CA74DF"/>
    <w:rsid w:val="00CB46AE"/>
    <w:rsid w:val="00CB598C"/>
    <w:rsid w:val="00CC3D05"/>
    <w:rsid w:val="00CC6BA3"/>
    <w:rsid w:val="00CD046F"/>
    <w:rsid w:val="00CD1541"/>
    <w:rsid w:val="00CD7F9D"/>
    <w:rsid w:val="00CF045C"/>
    <w:rsid w:val="00CF4A61"/>
    <w:rsid w:val="00CF71F3"/>
    <w:rsid w:val="00CF7869"/>
    <w:rsid w:val="00D025EA"/>
    <w:rsid w:val="00D04FBA"/>
    <w:rsid w:val="00D140D8"/>
    <w:rsid w:val="00D16151"/>
    <w:rsid w:val="00D16DB0"/>
    <w:rsid w:val="00D17E0E"/>
    <w:rsid w:val="00D204FA"/>
    <w:rsid w:val="00D22CE1"/>
    <w:rsid w:val="00D246CB"/>
    <w:rsid w:val="00D40367"/>
    <w:rsid w:val="00D4080C"/>
    <w:rsid w:val="00D4088F"/>
    <w:rsid w:val="00D42B1C"/>
    <w:rsid w:val="00D433E6"/>
    <w:rsid w:val="00D45657"/>
    <w:rsid w:val="00D46BDD"/>
    <w:rsid w:val="00D5262E"/>
    <w:rsid w:val="00D53A22"/>
    <w:rsid w:val="00D553CD"/>
    <w:rsid w:val="00D56BBC"/>
    <w:rsid w:val="00D768E9"/>
    <w:rsid w:val="00D80B9A"/>
    <w:rsid w:val="00D81A74"/>
    <w:rsid w:val="00D83393"/>
    <w:rsid w:val="00D84300"/>
    <w:rsid w:val="00D86534"/>
    <w:rsid w:val="00D87D77"/>
    <w:rsid w:val="00D9167D"/>
    <w:rsid w:val="00D91C53"/>
    <w:rsid w:val="00D9477F"/>
    <w:rsid w:val="00D94878"/>
    <w:rsid w:val="00D94ED7"/>
    <w:rsid w:val="00D95339"/>
    <w:rsid w:val="00DA0A5B"/>
    <w:rsid w:val="00DA180A"/>
    <w:rsid w:val="00DA1E7D"/>
    <w:rsid w:val="00DA4601"/>
    <w:rsid w:val="00DB0D10"/>
    <w:rsid w:val="00DB5D49"/>
    <w:rsid w:val="00DC0C11"/>
    <w:rsid w:val="00DC26F6"/>
    <w:rsid w:val="00DC413D"/>
    <w:rsid w:val="00DC4740"/>
    <w:rsid w:val="00DC572A"/>
    <w:rsid w:val="00DC5850"/>
    <w:rsid w:val="00DC58E9"/>
    <w:rsid w:val="00DD1DC5"/>
    <w:rsid w:val="00DD6D68"/>
    <w:rsid w:val="00DE2982"/>
    <w:rsid w:val="00DE5E86"/>
    <w:rsid w:val="00DF03BD"/>
    <w:rsid w:val="00DF42B1"/>
    <w:rsid w:val="00DF560C"/>
    <w:rsid w:val="00E05B1B"/>
    <w:rsid w:val="00E0680F"/>
    <w:rsid w:val="00E17124"/>
    <w:rsid w:val="00E2207F"/>
    <w:rsid w:val="00E233A3"/>
    <w:rsid w:val="00E23BE0"/>
    <w:rsid w:val="00E264C1"/>
    <w:rsid w:val="00E2752E"/>
    <w:rsid w:val="00E27C42"/>
    <w:rsid w:val="00E40002"/>
    <w:rsid w:val="00E45F3D"/>
    <w:rsid w:val="00E51A42"/>
    <w:rsid w:val="00E52C76"/>
    <w:rsid w:val="00E55234"/>
    <w:rsid w:val="00E55A49"/>
    <w:rsid w:val="00E57191"/>
    <w:rsid w:val="00E63F91"/>
    <w:rsid w:val="00E65E08"/>
    <w:rsid w:val="00E70180"/>
    <w:rsid w:val="00E813D8"/>
    <w:rsid w:val="00E81C4E"/>
    <w:rsid w:val="00E82511"/>
    <w:rsid w:val="00E82AC1"/>
    <w:rsid w:val="00E83A35"/>
    <w:rsid w:val="00E85492"/>
    <w:rsid w:val="00E86722"/>
    <w:rsid w:val="00E91021"/>
    <w:rsid w:val="00E932C7"/>
    <w:rsid w:val="00E93659"/>
    <w:rsid w:val="00E95D0F"/>
    <w:rsid w:val="00E9650D"/>
    <w:rsid w:val="00EA1F06"/>
    <w:rsid w:val="00EA2638"/>
    <w:rsid w:val="00EA50C6"/>
    <w:rsid w:val="00EB0469"/>
    <w:rsid w:val="00EB064B"/>
    <w:rsid w:val="00EB0E98"/>
    <w:rsid w:val="00EB67E5"/>
    <w:rsid w:val="00EC5396"/>
    <w:rsid w:val="00EC75AF"/>
    <w:rsid w:val="00ED0C22"/>
    <w:rsid w:val="00ED5AE4"/>
    <w:rsid w:val="00EE288F"/>
    <w:rsid w:val="00EE4604"/>
    <w:rsid w:val="00EE4B48"/>
    <w:rsid w:val="00EE5CC9"/>
    <w:rsid w:val="00EF1ADC"/>
    <w:rsid w:val="00EF2103"/>
    <w:rsid w:val="00EF59E7"/>
    <w:rsid w:val="00F02DC4"/>
    <w:rsid w:val="00F0557A"/>
    <w:rsid w:val="00F121A1"/>
    <w:rsid w:val="00F12B4C"/>
    <w:rsid w:val="00F12C10"/>
    <w:rsid w:val="00F178D4"/>
    <w:rsid w:val="00F20DE9"/>
    <w:rsid w:val="00F24C09"/>
    <w:rsid w:val="00F2649A"/>
    <w:rsid w:val="00F273CD"/>
    <w:rsid w:val="00F370FF"/>
    <w:rsid w:val="00F4342C"/>
    <w:rsid w:val="00F44351"/>
    <w:rsid w:val="00F5060C"/>
    <w:rsid w:val="00F50B38"/>
    <w:rsid w:val="00F50EC6"/>
    <w:rsid w:val="00F563EC"/>
    <w:rsid w:val="00F5691E"/>
    <w:rsid w:val="00F660DF"/>
    <w:rsid w:val="00F71DDA"/>
    <w:rsid w:val="00F75418"/>
    <w:rsid w:val="00F75587"/>
    <w:rsid w:val="00F76279"/>
    <w:rsid w:val="00F77DE8"/>
    <w:rsid w:val="00F802CE"/>
    <w:rsid w:val="00F80415"/>
    <w:rsid w:val="00F86CB8"/>
    <w:rsid w:val="00F8799E"/>
    <w:rsid w:val="00F9279C"/>
    <w:rsid w:val="00F93ABA"/>
    <w:rsid w:val="00F971EF"/>
    <w:rsid w:val="00F9778C"/>
    <w:rsid w:val="00FA4EA9"/>
    <w:rsid w:val="00FB1287"/>
    <w:rsid w:val="00FB133D"/>
    <w:rsid w:val="00FB147B"/>
    <w:rsid w:val="00FB2F14"/>
    <w:rsid w:val="00FB2FC3"/>
    <w:rsid w:val="00FB55E1"/>
    <w:rsid w:val="00FD2F0E"/>
    <w:rsid w:val="00FE5037"/>
    <w:rsid w:val="00FE7613"/>
    <w:rsid w:val="00FE76EE"/>
    <w:rsid w:val="00FE791E"/>
    <w:rsid w:val="00FF1959"/>
    <w:rsid w:val="00FF2C2D"/>
    <w:rsid w:val="00FF2FB9"/>
    <w:rsid w:val="00FF563E"/>
    <w:rsid w:val="00FF70D9"/>
    <w:rsid w:val="00FF70EB"/>
    <w:rsid w:val="00FF70FE"/>
    <w:rsid w:val="00FF79AB"/>
    <w:rsid w:val="4A343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93547"/>
  <w15:docId w15:val="{0A8B6542-694F-4F54-BEDC-F02BF5FA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line="240" w:lineRule="auto"/>
    </w:pPr>
    <w:rPr>
      <w:sz w:val="20"/>
    </w:rPr>
  </w:style>
  <w:style w:type="paragraph" w:styleId="Kop1">
    <w:name w:val="heading 1"/>
    <w:basedOn w:val="Standaard"/>
    <w:next w:val="Standaard"/>
    <w:link w:val="Kop1Char"/>
    <w:autoRedefine/>
    <w:uiPriority w:val="99"/>
    <w:qFormat/>
    <w:rsid w:val="00172CC9"/>
    <w:pPr>
      <w:keepNext/>
      <w:keepLines/>
      <w:numPr>
        <w:numId w:val="6"/>
      </w:numPr>
      <w:tabs>
        <w:tab w:val="left" w:pos="284"/>
      </w:tabs>
      <w:spacing w:before="480"/>
      <w:outlineLvl w:val="0"/>
    </w:pPr>
    <w:rPr>
      <w:rFonts w:eastAsiaTheme="majorEastAsia" w:cstheme="majorBidi"/>
      <w:b/>
      <w:bCs/>
      <w:sz w:val="24"/>
      <w:szCs w:val="24"/>
      <w:lang w:val="nl-BE"/>
    </w:rPr>
  </w:style>
  <w:style w:type="paragraph" w:styleId="Kop2">
    <w:name w:val="heading 2"/>
    <w:basedOn w:val="Standaard"/>
    <w:next w:val="Standaard"/>
    <w:link w:val="Kop2Char"/>
    <w:autoRedefine/>
    <w:uiPriority w:val="9"/>
    <w:unhideWhenUsed/>
    <w:qFormat/>
    <w:rsid w:val="00033231"/>
    <w:pPr>
      <w:keepNext/>
      <w:keepLines/>
      <w:numPr>
        <w:ilvl w:val="1"/>
        <w:numId w:val="6"/>
      </w:numPr>
      <w:tabs>
        <w:tab w:val="left" w:pos="425"/>
        <w:tab w:val="right" w:pos="9639"/>
      </w:tabs>
      <w:spacing w:before="240" w:after="0"/>
      <w:ind w:left="578" w:hanging="578"/>
      <w:outlineLvl w:val="1"/>
    </w:pPr>
    <w:rPr>
      <w:rFonts w:ascii="Calibri" w:eastAsiaTheme="majorEastAsia" w:hAnsi="Calibri" w:cstheme="majorBidi"/>
      <w:b/>
      <w:bCs/>
      <w:i/>
      <w:szCs w:val="26"/>
      <w:lang w:val="nl-BE"/>
    </w:rPr>
  </w:style>
  <w:style w:type="paragraph" w:styleId="Kop3">
    <w:name w:val="heading 3"/>
    <w:basedOn w:val="Standaard"/>
    <w:next w:val="Standaard"/>
    <w:link w:val="Kop3Char"/>
    <w:uiPriority w:val="9"/>
    <w:unhideWhenUsed/>
    <w:qFormat/>
    <w:rsid w:val="00967320"/>
    <w:pPr>
      <w:keepNext/>
      <w:keepLines/>
      <w:numPr>
        <w:ilvl w:val="2"/>
        <w:numId w:val="6"/>
      </w:numPr>
      <w:spacing w:after="0"/>
      <w:outlineLvl w:val="2"/>
    </w:pPr>
    <w:rPr>
      <w:rFonts w:eastAsiaTheme="majorEastAsia" w:cstheme="majorBidi"/>
      <w:b/>
      <w:bCs/>
    </w:rPr>
  </w:style>
  <w:style w:type="paragraph" w:styleId="Kop4">
    <w:name w:val="heading 4"/>
    <w:basedOn w:val="Standaard"/>
    <w:next w:val="Standaard"/>
    <w:link w:val="Kop4Char"/>
    <w:uiPriority w:val="9"/>
    <w:unhideWhenUsed/>
    <w:qFormat/>
    <w:rsid w:val="00AA78DC"/>
    <w:pPr>
      <w:keepNext/>
      <w:keepLines/>
      <w:numPr>
        <w:ilvl w:val="3"/>
        <w:numId w:val="6"/>
      </w:numPr>
      <w:spacing w:after="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033231"/>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3231"/>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323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3231"/>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03323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E48"/>
    <w:pPr>
      <w:tabs>
        <w:tab w:val="center" w:pos="4536"/>
        <w:tab w:val="right" w:pos="9072"/>
      </w:tabs>
    </w:pPr>
  </w:style>
  <w:style w:type="character" w:customStyle="1" w:styleId="KoptekstChar">
    <w:name w:val="Koptekst Char"/>
    <w:basedOn w:val="Standaardalinea-lettertype"/>
    <w:link w:val="Koptekst"/>
    <w:uiPriority w:val="99"/>
    <w:rsid w:val="00384E48"/>
  </w:style>
  <w:style w:type="paragraph" w:styleId="Voettekst">
    <w:name w:val="footer"/>
    <w:basedOn w:val="Standaard"/>
    <w:link w:val="VoettekstChar"/>
    <w:uiPriority w:val="99"/>
    <w:unhideWhenUsed/>
    <w:rsid w:val="00F20DE9"/>
    <w:rPr>
      <w:szCs w:val="20"/>
    </w:rPr>
  </w:style>
  <w:style w:type="character" w:customStyle="1" w:styleId="VoettekstChar">
    <w:name w:val="Voettekst Char"/>
    <w:basedOn w:val="Standaardalinea-lettertype"/>
    <w:link w:val="Voettekst"/>
    <w:uiPriority w:val="99"/>
    <w:rsid w:val="00F20DE9"/>
    <w:rPr>
      <w:sz w:val="20"/>
      <w:szCs w:val="20"/>
    </w:rPr>
  </w:style>
  <w:style w:type="paragraph" w:styleId="Ballontekst">
    <w:name w:val="Balloon Text"/>
    <w:basedOn w:val="Standaard"/>
    <w:link w:val="BallontekstChar"/>
    <w:uiPriority w:val="99"/>
    <w:semiHidden/>
    <w:unhideWhenUsed/>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E48"/>
    <w:rPr>
      <w:rFonts w:ascii="Tahoma" w:hAnsi="Tahoma" w:cs="Tahoma"/>
      <w:sz w:val="16"/>
      <w:szCs w:val="16"/>
    </w:rPr>
  </w:style>
  <w:style w:type="paragraph" w:styleId="Revisie">
    <w:name w:val="Revision"/>
    <w:hidden/>
    <w:uiPriority w:val="99"/>
    <w:semiHidden/>
    <w:rsid w:val="00DB0D10"/>
    <w:pPr>
      <w:spacing w:after="0" w:line="240" w:lineRule="auto"/>
    </w:pPr>
    <w:rPr>
      <w:sz w:val="20"/>
    </w:rPr>
  </w:style>
  <w:style w:type="table" w:styleId="Tabelraster">
    <w:name w:val="Table Grid"/>
    <w:basedOn w:val="Standaardtabel"/>
    <w:uiPriority w:val="59"/>
    <w:rsid w:val="001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948C2"/>
    <w:pPr>
      <w:spacing w:before="100" w:beforeAutospacing="1" w:after="100" w:afterAutospacing="1"/>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9"/>
    <w:rsid w:val="00172CC9"/>
    <w:rPr>
      <w:rFonts w:eastAsiaTheme="majorEastAsia" w:cstheme="majorBidi"/>
      <w:b/>
      <w:bCs/>
      <w:sz w:val="24"/>
      <w:szCs w:val="24"/>
      <w:lang w:val="nl-BE"/>
    </w:rPr>
  </w:style>
  <w:style w:type="character" w:customStyle="1" w:styleId="Kop2Char">
    <w:name w:val="Kop 2 Char"/>
    <w:basedOn w:val="Standaardalinea-lettertype"/>
    <w:link w:val="Kop2"/>
    <w:uiPriority w:val="9"/>
    <w:rsid w:val="00033231"/>
    <w:rPr>
      <w:rFonts w:ascii="Calibri" w:eastAsiaTheme="majorEastAsia" w:hAnsi="Calibri" w:cstheme="majorBidi"/>
      <w:b/>
      <w:bCs/>
      <w:i/>
      <w:sz w:val="20"/>
      <w:szCs w:val="26"/>
      <w:lang w:val="nl-BE"/>
    </w:rPr>
  </w:style>
  <w:style w:type="paragraph" w:styleId="Kopvaninhoudsopgave">
    <w:name w:val="TOC Heading"/>
    <w:basedOn w:val="Kop1"/>
    <w:next w:val="Standaard"/>
    <w:uiPriority w:val="39"/>
    <w:unhideWhenUsed/>
    <w:qFormat/>
    <w:rsid w:val="003A6BDD"/>
    <w:pPr>
      <w:spacing w:line="276" w:lineRule="auto"/>
      <w:outlineLvl w:val="9"/>
    </w:pPr>
    <w:rPr>
      <w:rFonts w:asciiTheme="majorHAnsi" w:hAnsiTheme="majorHAnsi"/>
      <w:color w:val="365F91" w:themeColor="accent1" w:themeShade="BF"/>
      <w:lang w:eastAsia="nl-NL"/>
    </w:rPr>
  </w:style>
  <w:style w:type="paragraph" w:styleId="Inhopg2">
    <w:name w:val="toc 2"/>
    <w:basedOn w:val="Standaard"/>
    <w:next w:val="Standaard"/>
    <w:autoRedefine/>
    <w:uiPriority w:val="39"/>
    <w:semiHidden/>
    <w:unhideWhenUsed/>
    <w:qFormat/>
    <w:rsid w:val="003A6BDD"/>
    <w:pPr>
      <w:spacing w:after="100" w:line="276" w:lineRule="auto"/>
      <w:ind w:left="220"/>
    </w:pPr>
    <w:rPr>
      <w:rFonts w:eastAsiaTheme="minorEastAsia"/>
      <w:lang w:eastAsia="nl-NL"/>
    </w:rPr>
  </w:style>
  <w:style w:type="paragraph" w:styleId="Inhopg1">
    <w:name w:val="toc 1"/>
    <w:basedOn w:val="Standaard"/>
    <w:next w:val="Standaard"/>
    <w:autoRedefine/>
    <w:uiPriority w:val="39"/>
    <w:unhideWhenUsed/>
    <w:qFormat/>
    <w:rsid w:val="003C5B94"/>
    <w:pPr>
      <w:tabs>
        <w:tab w:val="left" w:pos="284"/>
        <w:tab w:val="right" w:pos="3402"/>
      </w:tabs>
      <w:spacing w:after="0"/>
    </w:pPr>
    <w:rPr>
      <w:rFonts w:eastAsiaTheme="minorEastAsia"/>
      <w:sz w:val="16"/>
      <w:lang w:eastAsia="nl-NL"/>
    </w:rPr>
  </w:style>
  <w:style w:type="paragraph" w:styleId="Inhopg3">
    <w:name w:val="toc 3"/>
    <w:basedOn w:val="Standaard"/>
    <w:next w:val="Standaard"/>
    <w:autoRedefine/>
    <w:uiPriority w:val="39"/>
    <w:semiHidden/>
    <w:unhideWhenUsed/>
    <w:qFormat/>
    <w:rsid w:val="003A6BDD"/>
    <w:pPr>
      <w:spacing w:after="100" w:line="276" w:lineRule="auto"/>
      <w:ind w:left="440"/>
    </w:pPr>
    <w:rPr>
      <w:rFonts w:eastAsiaTheme="minorEastAsia"/>
      <w:lang w:eastAsia="nl-NL"/>
    </w:rPr>
  </w:style>
  <w:style w:type="character" w:styleId="Hyperlink">
    <w:name w:val="Hyperlink"/>
    <w:basedOn w:val="Standaardalinea-lettertype"/>
    <w:uiPriority w:val="99"/>
    <w:unhideWhenUsed/>
    <w:rsid w:val="008503A3"/>
    <w:rPr>
      <w:color w:val="0000FF" w:themeColor="hyperlink"/>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unhideWhenUsed/>
    <w:rsid w:val="003A52D6"/>
    <w:rPr>
      <w:sz w:val="16"/>
      <w:szCs w:val="16"/>
    </w:rPr>
  </w:style>
  <w:style w:type="paragraph" w:styleId="Tekstopmerking">
    <w:name w:val="annotation text"/>
    <w:basedOn w:val="Standaard"/>
    <w:link w:val="TekstopmerkingChar"/>
    <w:uiPriority w:val="99"/>
    <w:unhideWhenUsed/>
    <w:rsid w:val="003A52D6"/>
    <w:rPr>
      <w:szCs w:val="20"/>
    </w:rPr>
  </w:style>
  <w:style w:type="character" w:customStyle="1" w:styleId="TekstopmerkingChar">
    <w:name w:val="Tekst opmerking Char"/>
    <w:basedOn w:val="Standaardalinea-lettertype"/>
    <w:link w:val="Tekstopmerking"/>
    <w:uiPriority w:val="99"/>
    <w:rsid w:val="003A52D6"/>
    <w:rPr>
      <w:sz w:val="20"/>
      <w:szCs w:val="20"/>
    </w:rPr>
  </w:style>
  <w:style w:type="paragraph" w:styleId="Onderwerpvanopmerking">
    <w:name w:val="annotation subject"/>
    <w:basedOn w:val="Tekstopmerking"/>
    <w:next w:val="Tekstopmerking"/>
    <w:link w:val="OnderwerpvanopmerkingChar"/>
    <w:uiPriority w:val="99"/>
    <w:semiHidden/>
    <w:unhideWhenUsed/>
    <w:rsid w:val="003A52D6"/>
    <w:rPr>
      <w:b/>
      <w:bCs/>
    </w:rPr>
  </w:style>
  <w:style w:type="character" w:customStyle="1" w:styleId="OnderwerpvanopmerkingChar">
    <w:name w:val="Onderwerp van opmerking Char"/>
    <w:basedOn w:val="TekstopmerkingChar"/>
    <w:link w:val="Onderwerpvanopmerking"/>
    <w:uiPriority w:val="99"/>
    <w:semiHidden/>
    <w:rsid w:val="003A52D6"/>
    <w:rPr>
      <w:b/>
      <w:bCs/>
      <w:sz w:val="20"/>
      <w:szCs w:val="20"/>
    </w:rPr>
  </w:style>
  <w:style w:type="paragraph" w:styleId="Voetnoottekst">
    <w:name w:val="footnote text"/>
    <w:basedOn w:val="Standaard"/>
    <w:link w:val="VoetnoottekstChar"/>
    <w:uiPriority w:val="99"/>
    <w:semiHidden/>
    <w:unhideWhenUsed/>
    <w:rsid w:val="00F20DE9"/>
    <w:rPr>
      <w:szCs w:val="20"/>
    </w:rPr>
  </w:style>
  <w:style w:type="character" w:customStyle="1" w:styleId="VoetnoottekstChar">
    <w:name w:val="Voetnoottekst Char"/>
    <w:basedOn w:val="Standaardalinea-lettertype"/>
    <w:link w:val="Voetnoottekst"/>
    <w:uiPriority w:val="99"/>
    <w:semiHidden/>
    <w:rsid w:val="00F20DE9"/>
    <w:rPr>
      <w:sz w:val="20"/>
      <w:szCs w:val="20"/>
    </w:rPr>
  </w:style>
  <w:style w:type="character" w:styleId="Voetnootmarkering">
    <w:name w:val="footnote reference"/>
    <w:basedOn w:val="Standaardalinea-lettertype"/>
    <w:uiPriority w:val="99"/>
    <w:semiHidden/>
    <w:unhideWhenUsed/>
    <w:rsid w:val="00F20DE9"/>
    <w:rPr>
      <w:vertAlign w:val="superscript"/>
    </w:rPr>
  </w:style>
  <w:style w:type="character" w:customStyle="1" w:styleId="Kop3Char">
    <w:name w:val="Kop 3 Char"/>
    <w:basedOn w:val="Standaardalinea-lettertype"/>
    <w:link w:val="Kop3"/>
    <w:uiPriority w:val="9"/>
    <w:rsid w:val="00967320"/>
    <w:rPr>
      <w:rFonts w:eastAsiaTheme="majorEastAsia" w:cstheme="majorBidi"/>
      <w:b/>
      <w:bCs/>
      <w:sz w:val="20"/>
    </w:rPr>
  </w:style>
  <w:style w:type="character" w:customStyle="1" w:styleId="Kop4Char">
    <w:name w:val="Kop 4 Char"/>
    <w:basedOn w:val="Standaardalinea-lettertype"/>
    <w:link w:val="Kop4"/>
    <w:uiPriority w:val="9"/>
    <w:rsid w:val="00AA78DC"/>
    <w:rPr>
      <w:rFonts w:eastAsiaTheme="majorEastAsia" w:cstheme="majorBidi"/>
      <w:b/>
      <w:bCs/>
      <w:i/>
      <w:iCs/>
      <w:sz w:val="20"/>
    </w:rPr>
  </w:style>
  <w:style w:type="paragraph" w:styleId="Lijstalinea">
    <w:name w:val="List Paragraph"/>
    <w:basedOn w:val="Standaard"/>
    <w:uiPriority w:val="34"/>
    <w:qFormat/>
    <w:rsid w:val="00C14FAA"/>
    <w:pPr>
      <w:numPr>
        <w:numId w:val="1"/>
      </w:numPr>
      <w:tabs>
        <w:tab w:val="left" w:pos="284"/>
        <w:tab w:val="left" w:pos="567"/>
      </w:tabs>
      <w:ind w:left="568" w:hanging="284"/>
      <w:contextualSpacing/>
    </w:pPr>
  </w:style>
  <w:style w:type="character" w:styleId="GevolgdeHyperlink">
    <w:name w:val="FollowedHyperlink"/>
    <w:basedOn w:val="Standaardalinea-lettertype"/>
    <w:uiPriority w:val="99"/>
    <w:semiHidden/>
    <w:unhideWhenUsed/>
    <w:rsid w:val="003B6D8D"/>
    <w:rPr>
      <w:color w:val="800080" w:themeColor="followedHyperlink"/>
      <w:u w:val="single"/>
    </w:rPr>
  </w:style>
  <w:style w:type="character" w:customStyle="1" w:styleId="Kop5Char">
    <w:name w:val="Kop 5 Char"/>
    <w:basedOn w:val="Standaardalinea-lettertype"/>
    <w:link w:val="Kop5"/>
    <w:uiPriority w:val="9"/>
    <w:semiHidden/>
    <w:rsid w:val="00033231"/>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033231"/>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03323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03323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3231"/>
    <w:rPr>
      <w:rFonts w:asciiTheme="majorHAnsi" w:eastAsiaTheme="majorEastAsia" w:hAnsiTheme="majorHAnsi" w:cstheme="majorBidi"/>
      <w:i/>
      <w:iCs/>
      <w:color w:val="404040" w:themeColor="text1" w:themeTint="BF"/>
      <w:sz w:val="20"/>
      <w:szCs w:val="20"/>
    </w:rPr>
  </w:style>
  <w:style w:type="character" w:styleId="Onopgelostemelding">
    <w:name w:val="Unresolved Mention"/>
    <w:basedOn w:val="Standaardalinea-lettertype"/>
    <w:uiPriority w:val="99"/>
    <w:semiHidden/>
    <w:unhideWhenUsed/>
    <w:rsid w:val="00124A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388">
      <w:bodyDiv w:val="1"/>
      <w:marLeft w:val="0"/>
      <w:marRight w:val="0"/>
      <w:marTop w:val="0"/>
      <w:marBottom w:val="0"/>
      <w:divBdr>
        <w:top w:val="none" w:sz="0" w:space="0" w:color="auto"/>
        <w:left w:val="none" w:sz="0" w:space="0" w:color="auto"/>
        <w:bottom w:val="none" w:sz="0" w:space="0" w:color="auto"/>
        <w:right w:val="none" w:sz="0" w:space="0" w:color="auto"/>
      </w:divBdr>
    </w:div>
    <w:div w:id="43068654">
      <w:bodyDiv w:val="1"/>
      <w:marLeft w:val="0"/>
      <w:marRight w:val="0"/>
      <w:marTop w:val="0"/>
      <w:marBottom w:val="0"/>
      <w:divBdr>
        <w:top w:val="none" w:sz="0" w:space="0" w:color="auto"/>
        <w:left w:val="none" w:sz="0" w:space="0" w:color="auto"/>
        <w:bottom w:val="none" w:sz="0" w:space="0" w:color="auto"/>
        <w:right w:val="none" w:sz="0" w:space="0" w:color="auto"/>
      </w:divBdr>
      <w:divsChild>
        <w:div w:id="629167490">
          <w:marLeft w:val="0"/>
          <w:marRight w:val="0"/>
          <w:marTop w:val="0"/>
          <w:marBottom w:val="0"/>
          <w:divBdr>
            <w:top w:val="none" w:sz="0" w:space="0" w:color="auto"/>
            <w:left w:val="none" w:sz="0" w:space="0" w:color="auto"/>
            <w:bottom w:val="none" w:sz="0" w:space="0" w:color="auto"/>
            <w:right w:val="none" w:sz="0" w:space="0" w:color="auto"/>
          </w:divBdr>
          <w:divsChild>
            <w:div w:id="764418728">
              <w:marLeft w:val="0"/>
              <w:marRight w:val="0"/>
              <w:marTop w:val="0"/>
              <w:marBottom w:val="0"/>
              <w:divBdr>
                <w:top w:val="none" w:sz="0" w:space="0" w:color="auto"/>
                <w:left w:val="none" w:sz="0" w:space="0" w:color="auto"/>
                <w:bottom w:val="none" w:sz="0" w:space="0" w:color="auto"/>
                <w:right w:val="none" w:sz="0" w:space="0" w:color="auto"/>
              </w:divBdr>
              <w:divsChild>
                <w:div w:id="362949699">
                  <w:marLeft w:val="0"/>
                  <w:marRight w:val="0"/>
                  <w:marTop w:val="0"/>
                  <w:marBottom w:val="0"/>
                  <w:divBdr>
                    <w:top w:val="none" w:sz="0" w:space="0" w:color="auto"/>
                    <w:left w:val="none" w:sz="0" w:space="0" w:color="auto"/>
                    <w:bottom w:val="none" w:sz="0" w:space="0" w:color="auto"/>
                    <w:right w:val="none" w:sz="0" w:space="0" w:color="auto"/>
                  </w:divBdr>
                  <w:divsChild>
                    <w:div w:id="1165631044">
                      <w:marLeft w:val="0"/>
                      <w:marRight w:val="0"/>
                      <w:marTop w:val="0"/>
                      <w:marBottom w:val="0"/>
                      <w:divBdr>
                        <w:top w:val="none" w:sz="0" w:space="0" w:color="auto"/>
                        <w:left w:val="none" w:sz="0" w:space="0" w:color="auto"/>
                        <w:bottom w:val="none" w:sz="0" w:space="0" w:color="auto"/>
                        <w:right w:val="none" w:sz="0" w:space="0" w:color="auto"/>
                      </w:divBdr>
                      <w:divsChild>
                        <w:div w:id="1796370628">
                          <w:marLeft w:val="0"/>
                          <w:marRight w:val="0"/>
                          <w:marTop w:val="3285"/>
                          <w:marBottom w:val="0"/>
                          <w:divBdr>
                            <w:top w:val="none" w:sz="0" w:space="0" w:color="auto"/>
                            <w:left w:val="none" w:sz="0" w:space="0" w:color="auto"/>
                            <w:bottom w:val="none" w:sz="0" w:space="0" w:color="auto"/>
                            <w:right w:val="none" w:sz="0" w:space="0" w:color="auto"/>
                          </w:divBdr>
                          <w:divsChild>
                            <w:div w:id="243152762">
                              <w:marLeft w:val="0"/>
                              <w:marRight w:val="0"/>
                              <w:marTop w:val="0"/>
                              <w:marBottom w:val="0"/>
                              <w:divBdr>
                                <w:top w:val="none" w:sz="0" w:space="0" w:color="auto"/>
                                <w:left w:val="none" w:sz="0" w:space="0" w:color="auto"/>
                                <w:bottom w:val="none" w:sz="0" w:space="0" w:color="auto"/>
                                <w:right w:val="none" w:sz="0" w:space="0" w:color="auto"/>
                              </w:divBdr>
                              <w:divsChild>
                                <w:div w:id="919102768">
                                  <w:marLeft w:val="0"/>
                                  <w:marRight w:val="0"/>
                                  <w:marTop w:val="0"/>
                                  <w:marBottom w:val="0"/>
                                  <w:divBdr>
                                    <w:top w:val="none" w:sz="0" w:space="0" w:color="auto"/>
                                    <w:left w:val="none" w:sz="0" w:space="0" w:color="auto"/>
                                    <w:bottom w:val="none" w:sz="0" w:space="0" w:color="auto"/>
                                    <w:right w:val="none" w:sz="0" w:space="0" w:color="auto"/>
                                  </w:divBdr>
                                  <w:divsChild>
                                    <w:div w:id="618032500">
                                      <w:marLeft w:val="0"/>
                                      <w:marRight w:val="240"/>
                                      <w:marTop w:val="0"/>
                                      <w:marBottom w:val="0"/>
                                      <w:divBdr>
                                        <w:top w:val="none" w:sz="0" w:space="0" w:color="auto"/>
                                        <w:left w:val="none" w:sz="0" w:space="0" w:color="auto"/>
                                        <w:bottom w:val="none" w:sz="0" w:space="0" w:color="auto"/>
                                        <w:right w:val="none" w:sz="0" w:space="0" w:color="auto"/>
                                      </w:divBdr>
                                      <w:divsChild>
                                        <w:div w:id="61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90918">
      <w:bodyDiv w:val="1"/>
      <w:marLeft w:val="0"/>
      <w:marRight w:val="0"/>
      <w:marTop w:val="0"/>
      <w:marBottom w:val="0"/>
      <w:divBdr>
        <w:top w:val="none" w:sz="0" w:space="0" w:color="auto"/>
        <w:left w:val="none" w:sz="0" w:space="0" w:color="auto"/>
        <w:bottom w:val="none" w:sz="0" w:space="0" w:color="auto"/>
        <w:right w:val="none" w:sz="0" w:space="0" w:color="auto"/>
      </w:divBdr>
    </w:div>
    <w:div w:id="61104605">
      <w:bodyDiv w:val="1"/>
      <w:marLeft w:val="0"/>
      <w:marRight w:val="0"/>
      <w:marTop w:val="0"/>
      <w:marBottom w:val="0"/>
      <w:divBdr>
        <w:top w:val="none" w:sz="0" w:space="0" w:color="auto"/>
        <w:left w:val="none" w:sz="0" w:space="0" w:color="auto"/>
        <w:bottom w:val="none" w:sz="0" w:space="0" w:color="auto"/>
        <w:right w:val="none" w:sz="0" w:space="0" w:color="auto"/>
      </w:divBdr>
    </w:div>
    <w:div w:id="108743372">
      <w:bodyDiv w:val="1"/>
      <w:marLeft w:val="0"/>
      <w:marRight w:val="0"/>
      <w:marTop w:val="0"/>
      <w:marBottom w:val="0"/>
      <w:divBdr>
        <w:top w:val="none" w:sz="0" w:space="0" w:color="auto"/>
        <w:left w:val="none" w:sz="0" w:space="0" w:color="auto"/>
        <w:bottom w:val="none" w:sz="0" w:space="0" w:color="auto"/>
        <w:right w:val="none" w:sz="0" w:space="0" w:color="auto"/>
      </w:divBdr>
    </w:div>
    <w:div w:id="112484077">
      <w:bodyDiv w:val="1"/>
      <w:marLeft w:val="0"/>
      <w:marRight w:val="0"/>
      <w:marTop w:val="0"/>
      <w:marBottom w:val="0"/>
      <w:divBdr>
        <w:top w:val="none" w:sz="0" w:space="0" w:color="auto"/>
        <w:left w:val="none" w:sz="0" w:space="0" w:color="auto"/>
        <w:bottom w:val="none" w:sz="0" w:space="0" w:color="auto"/>
        <w:right w:val="none" w:sz="0" w:space="0" w:color="auto"/>
      </w:divBdr>
    </w:div>
    <w:div w:id="170683281">
      <w:bodyDiv w:val="1"/>
      <w:marLeft w:val="0"/>
      <w:marRight w:val="0"/>
      <w:marTop w:val="0"/>
      <w:marBottom w:val="0"/>
      <w:divBdr>
        <w:top w:val="none" w:sz="0" w:space="0" w:color="auto"/>
        <w:left w:val="none" w:sz="0" w:space="0" w:color="auto"/>
        <w:bottom w:val="none" w:sz="0" w:space="0" w:color="auto"/>
        <w:right w:val="none" w:sz="0" w:space="0" w:color="auto"/>
      </w:divBdr>
    </w:div>
    <w:div w:id="217664762">
      <w:bodyDiv w:val="1"/>
      <w:marLeft w:val="0"/>
      <w:marRight w:val="0"/>
      <w:marTop w:val="0"/>
      <w:marBottom w:val="0"/>
      <w:divBdr>
        <w:top w:val="none" w:sz="0" w:space="0" w:color="auto"/>
        <w:left w:val="none" w:sz="0" w:space="0" w:color="auto"/>
        <w:bottom w:val="none" w:sz="0" w:space="0" w:color="auto"/>
        <w:right w:val="none" w:sz="0" w:space="0" w:color="auto"/>
      </w:divBdr>
    </w:div>
    <w:div w:id="267396307">
      <w:bodyDiv w:val="1"/>
      <w:marLeft w:val="0"/>
      <w:marRight w:val="0"/>
      <w:marTop w:val="0"/>
      <w:marBottom w:val="0"/>
      <w:divBdr>
        <w:top w:val="none" w:sz="0" w:space="0" w:color="auto"/>
        <w:left w:val="none" w:sz="0" w:space="0" w:color="auto"/>
        <w:bottom w:val="none" w:sz="0" w:space="0" w:color="auto"/>
        <w:right w:val="none" w:sz="0" w:space="0" w:color="auto"/>
      </w:divBdr>
    </w:div>
    <w:div w:id="277764415">
      <w:bodyDiv w:val="1"/>
      <w:marLeft w:val="0"/>
      <w:marRight w:val="0"/>
      <w:marTop w:val="0"/>
      <w:marBottom w:val="0"/>
      <w:divBdr>
        <w:top w:val="none" w:sz="0" w:space="0" w:color="auto"/>
        <w:left w:val="none" w:sz="0" w:space="0" w:color="auto"/>
        <w:bottom w:val="none" w:sz="0" w:space="0" w:color="auto"/>
        <w:right w:val="none" w:sz="0" w:space="0" w:color="auto"/>
      </w:divBdr>
    </w:div>
    <w:div w:id="293219020">
      <w:bodyDiv w:val="1"/>
      <w:marLeft w:val="0"/>
      <w:marRight w:val="0"/>
      <w:marTop w:val="0"/>
      <w:marBottom w:val="0"/>
      <w:divBdr>
        <w:top w:val="none" w:sz="0" w:space="0" w:color="auto"/>
        <w:left w:val="none" w:sz="0" w:space="0" w:color="auto"/>
        <w:bottom w:val="none" w:sz="0" w:space="0" w:color="auto"/>
        <w:right w:val="none" w:sz="0" w:space="0" w:color="auto"/>
      </w:divBdr>
    </w:div>
    <w:div w:id="297805135">
      <w:bodyDiv w:val="1"/>
      <w:marLeft w:val="0"/>
      <w:marRight w:val="0"/>
      <w:marTop w:val="0"/>
      <w:marBottom w:val="0"/>
      <w:divBdr>
        <w:top w:val="none" w:sz="0" w:space="0" w:color="auto"/>
        <w:left w:val="none" w:sz="0" w:space="0" w:color="auto"/>
        <w:bottom w:val="none" w:sz="0" w:space="0" w:color="auto"/>
        <w:right w:val="none" w:sz="0" w:space="0" w:color="auto"/>
      </w:divBdr>
    </w:div>
    <w:div w:id="308291162">
      <w:bodyDiv w:val="1"/>
      <w:marLeft w:val="0"/>
      <w:marRight w:val="0"/>
      <w:marTop w:val="0"/>
      <w:marBottom w:val="0"/>
      <w:divBdr>
        <w:top w:val="none" w:sz="0" w:space="0" w:color="auto"/>
        <w:left w:val="none" w:sz="0" w:space="0" w:color="auto"/>
        <w:bottom w:val="none" w:sz="0" w:space="0" w:color="auto"/>
        <w:right w:val="none" w:sz="0" w:space="0" w:color="auto"/>
      </w:divBdr>
    </w:div>
    <w:div w:id="329334628">
      <w:bodyDiv w:val="1"/>
      <w:marLeft w:val="0"/>
      <w:marRight w:val="0"/>
      <w:marTop w:val="0"/>
      <w:marBottom w:val="0"/>
      <w:divBdr>
        <w:top w:val="none" w:sz="0" w:space="0" w:color="auto"/>
        <w:left w:val="none" w:sz="0" w:space="0" w:color="auto"/>
        <w:bottom w:val="none" w:sz="0" w:space="0" w:color="auto"/>
        <w:right w:val="none" w:sz="0" w:space="0" w:color="auto"/>
      </w:divBdr>
    </w:div>
    <w:div w:id="342440779">
      <w:bodyDiv w:val="1"/>
      <w:marLeft w:val="0"/>
      <w:marRight w:val="0"/>
      <w:marTop w:val="0"/>
      <w:marBottom w:val="0"/>
      <w:divBdr>
        <w:top w:val="none" w:sz="0" w:space="0" w:color="auto"/>
        <w:left w:val="none" w:sz="0" w:space="0" w:color="auto"/>
        <w:bottom w:val="none" w:sz="0" w:space="0" w:color="auto"/>
        <w:right w:val="none" w:sz="0" w:space="0" w:color="auto"/>
      </w:divBdr>
    </w:div>
    <w:div w:id="384914613">
      <w:bodyDiv w:val="1"/>
      <w:marLeft w:val="0"/>
      <w:marRight w:val="0"/>
      <w:marTop w:val="0"/>
      <w:marBottom w:val="0"/>
      <w:divBdr>
        <w:top w:val="none" w:sz="0" w:space="0" w:color="auto"/>
        <w:left w:val="none" w:sz="0" w:space="0" w:color="auto"/>
        <w:bottom w:val="none" w:sz="0" w:space="0" w:color="auto"/>
        <w:right w:val="none" w:sz="0" w:space="0" w:color="auto"/>
      </w:divBdr>
    </w:div>
    <w:div w:id="407270305">
      <w:bodyDiv w:val="1"/>
      <w:marLeft w:val="0"/>
      <w:marRight w:val="0"/>
      <w:marTop w:val="0"/>
      <w:marBottom w:val="0"/>
      <w:divBdr>
        <w:top w:val="none" w:sz="0" w:space="0" w:color="auto"/>
        <w:left w:val="none" w:sz="0" w:space="0" w:color="auto"/>
        <w:bottom w:val="none" w:sz="0" w:space="0" w:color="auto"/>
        <w:right w:val="none" w:sz="0" w:space="0" w:color="auto"/>
      </w:divBdr>
    </w:div>
    <w:div w:id="582837616">
      <w:bodyDiv w:val="1"/>
      <w:marLeft w:val="0"/>
      <w:marRight w:val="0"/>
      <w:marTop w:val="0"/>
      <w:marBottom w:val="0"/>
      <w:divBdr>
        <w:top w:val="none" w:sz="0" w:space="0" w:color="auto"/>
        <w:left w:val="none" w:sz="0" w:space="0" w:color="auto"/>
        <w:bottom w:val="none" w:sz="0" w:space="0" w:color="auto"/>
        <w:right w:val="none" w:sz="0" w:space="0" w:color="auto"/>
      </w:divBdr>
    </w:div>
    <w:div w:id="637149484">
      <w:bodyDiv w:val="1"/>
      <w:marLeft w:val="0"/>
      <w:marRight w:val="0"/>
      <w:marTop w:val="0"/>
      <w:marBottom w:val="0"/>
      <w:divBdr>
        <w:top w:val="none" w:sz="0" w:space="0" w:color="auto"/>
        <w:left w:val="none" w:sz="0" w:space="0" w:color="auto"/>
        <w:bottom w:val="none" w:sz="0" w:space="0" w:color="auto"/>
        <w:right w:val="none" w:sz="0" w:space="0" w:color="auto"/>
      </w:divBdr>
    </w:div>
    <w:div w:id="649283594">
      <w:bodyDiv w:val="1"/>
      <w:marLeft w:val="0"/>
      <w:marRight w:val="0"/>
      <w:marTop w:val="0"/>
      <w:marBottom w:val="0"/>
      <w:divBdr>
        <w:top w:val="none" w:sz="0" w:space="0" w:color="auto"/>
        <w:left w:val="none" w:sz="0" w:space="0" w:color="auto"/>
        <w:bottom w:val="none" w:sz="0" w:space="0" w:color="auto"/>
        <w:right w:val="none" w:sz="0" w:space="0" w:color="auto"/>
      </w:divBdr>
    </w:div>
    <w:div w:id="666785093">
      <w:bodyDiv w:val="1"/>
      <w:marLeft w:val="0"/>
      <w:marRight w:val="0"/>
      <w:marTop w:val="0"/>
      <w:marBottom w:val="0"/>
      <w:divBdr>
        <w:top w:val="none" w:sz="0" w:space="0" w:color="auto"/>
        <w:left w:val="none" w:sz="0" w:space="0" w:color="auto"/>
        <w:bottom w:val="none" w:sz="0" w:space="0" w:color="auto"/>
        <w:right w:val="none" w:sz="0" w:space="0" w:color="auto"/>
      </w:divBdr>
    </w:div>
    <w:div w:id="667711934">
      <w:bodyDiv w:val="1"/>
      <w:marLeft w:val="0"/>
      <w:marRight w:val="0"/>
      <w:marTop w:val="0"/>
      <w:marBottom w:val="0"/>
      <w:divBdr>
        <w:top w:val="none" w:sz="0" w:space="0" w:color="auto"/>
        <w:left w:val="none" w:sz="0" w:space="0" w:color="auto"/>
        <w:bottom w:val="none" w:sz="0" w:space="0" w:color="auto"/>
        <w:right w:val="none" w:sz="0" w:space="0" w:color="auto"/>
      </w:divBdr>
    </w:div>
    <w:div w:id="686103489">
      <w:bodyDiv w:val="1"/>
      <w:marLeft w:val="0"/>
      <w:marRight w:val="0"/>
      <w:marTop w:val="0"/>
      <w:marBottom w:val="0"/>
      <w:divBdr>
        <w:top w:val="none" w:sz="0" w:space="0" w:color="auto"/>
        <w:left w:val="none" w:sz="0" w:space="0" w:color="auto"/>
        <w:bottom w:val="none" w:sz="0" w:space="0" w:color="auto"/>
        <w:right w:val="none" w:sz="0" w:space="0" w:color="auto"/>
      </w:divBdr>
    </w:div>
    <w:div w:id="731268663">
      <w:bodyDiv w:val="1"/>
      <w:marLeft w:val="0"/>
      <w:marRight w:val="0"/>
      <w:marTop w:val="0"/>
      <w:marBottom w:val="0"/>
      <w:divBdr>
        <w:top w:val="none" w:sz="0" w:space="0" w:color="auto"/>
        <w:left w:val="none" w:sz="0" w:space="0" w:color="auto"/>
        <w:bottom w:val="none" w:sz="0" w:space="0" w:color="auto"/>
        <w:right w:val="none" w:sz="0" w:space="0" w:color="auto"/>
      </w:divBdr>
    </w:div>
    <w:div w:id="747118885">
      <w:bodyDiv w:val="1"/>
      <w:marLeft w:val="0"/>
      <w:marRight w:val="0"/>
      <w:marTop w:val="0"/>
      <w:marBottom w:val="0"/>
      <w:divBdr>
        <w:top w:val="none" w:sz="0" w:space="0" w:color="auto"/>
        <w:left w:val="none" w:sz="0" w:space="0" w:color="auto"/>
        <w:bottom w:val="none" w:sz="0" w:space="0" w:color="auto"/>
        <w:right w:val="none" w:sz="0" w:space="0" w:color="auto"/>
      </w:divBdr>
    </w:div>
    <w:div w:id="768817533">
      <w:bodyDiv w:val="1"/>
      <w:marLeft w:val="0"/>
      <w:marRight w:val="0"/>
      <w:marTop w:val="0"/>
      <w:marBottom w:val="0"/>
      <w:divBdr>
        <w:top w:val="none" w:sz="0" w:space="0" w:color="auto"/>
        <w:left w:val="none" w:sz="0" w:space="0" w:color="auto"/>
        <w:bottom w:val="none" w:sz="0" w:space="0" w:color="auto"/>
        <w:right w:val="none" w:sz="0" w:space="0" w:color="auto"/>
      </w:divBdr>
    </w:div>
    <w:div w:id="795567646">
      <w:bodyDiv w:val="1"/>
      <w:marLeft w:val="0"/>
      <w:marRight w:val="0"/>
      <w:marTop w:val="0"/>
      <w:marBottom w:val="0"/>
      <w:divBdr>
        <w:top w:val="none" w:sz="0" w:space="0" w:color="auto"/>
        <w:left w:val="none" w:sz="0" w:space="0" w:color="auto"/>
        <w:bottom w:val="none" w:sz="0" w:space="0" w:color="auto"/>
        <w:right w:val="none" w:sz="0" w:space="0" w:color="auto"/>
      </w:divBdr>
    </w:div>
    <w:div w:id="802970145">
      <w:bodyDiv w:val="1"/>
      <w:marLeft w:val="0"/>
      <w:marRight w:val="0"/>
      <w:marTop w:val="0"/>
      <w:marBottom w:val="0"/>
      <w:divBdr>
        <w:top w:val="none" w:sz="0" w:space="0" w:color="auto"/>
        <w:left w:val="none" w:sz="0" w:space="0" w:color="auto"/>
        <w:bottom w:val="none" w:sz="0" w:space="0" w:color="auto"/>
        <w:right w:val="none" w:sz="0" w:space="0" w:color="auto"/>
      </w:divBdr>
    </w:div>
    <w:div w:id="803231422">
      <w:bodyDiv w:val="1"/>
      <w:marLeft w:val="0"/>
      <w:marRight w:val="0"/>
      <w:marTop w:val="0"/>
      <w:marBottom w:val="0"/>
      <w:divBdr>
        <w:top w:val="none" w:sz="0" w:space="0" w:color="auto"/>
        <w:left w:val="none" w:sz="0" w:space="0" w:color="auto"/>
        <w:bottom w:val="none" w:sz="0" w:space="0" w:color="auto"/>
        <w:right w:val="none" w:sz="0" w:space="0" w:color="auto"/>
      </w:divBdr>
    </w:div>
    <w:div w:id="827982121">
      <w:bodyDiv w:val="1"/>
      <w:marLeft w:val="0"/>
      <w:marRight w:val="0"/>
      <w:marTop w:val="0"/>
      <w:marBottom w:val="0"/>
      <w:divBdr>
        <w:top w:val="none" w:sz="0" w:space="0" w:color="auto"/>
        <w:left w:val="none" w:sz="0" w:space="0" w:color="auto"/>
        <w:bottom w:val="none" w:sz="0" w:space="0" w:color="auto"/>
        <w:right w:val="none" w:sz="0" w:space="0" w:color="auto"/>
      </w:divBdr>
    </w:div>
    <w:div w:id="892473100">
      <w:bodyDiv w:val="1"/>
      <w:marLeft w:val="0"/>
      <w:marRight w:val="0"/>
      <w:marTop w:val="0"/>
      <w:marBottom w:val="0"/>
      <w:divBdr>
        <w:top w:val="none" w:sz="0" w:space="0" w:color="auto"/>
        <w:left w:val="none" w:sz="0" w:space="0" w:color="auto"/>
        <w:bottom w:val="none" w:sz="0" w:space="0" w:color="auto"/>
        <w:right w:val="none" w:sz="0" w:space="0" w:color="auto"/>
      </w:divBdr>
    </w:div>
    <w:div w:id="905920819">
      <w:bodyDiv w:val="1"/>
      <w:marLeft w:val="0"/>
      <w:marRight w:val="0"/>
      <w:marTop w:val="0"/>
      <w:marBottom w:val="0"/>
      <w:divBdr>
        <w:top w:val="none" w:sz="0" w:space="0" w:color="auto"/>
        <w:left w:val="none" w:sz="0" w:space="0" w:color="auto"/>
        <w:bottom w:val="none" w:sz="0" w:space="0" w:color="auto"/>
        <w:right w:val="none" w:sz="0" w:space="0" w:color="auto"/>
      </w:divBdr>
    </w:div>
    <w:div w:id="913665059">
      <w:bodyDiv w:val="1"/>
      <w:marLeft w:val="0"/>
      <w:marRight w:val="0"/>
      <w:marTop w:val="0"/>
      <w:marBottom w:val="0"/>
      <w:divBdr>
        <w:top w:val="none" w:sz="0" w:space="0" w:color="auto"/>
        <w:left w:val="none" w:sz="0" w:space="0" w:color="auto"/>
        <w:bottom w:val="none" w:sz="0" w:space="0" w:color="auto"/>
        <w:right w:val="none" w:sz="0" w:space="0" w:color="auto"/>
      </w:divBdr>
    </w:div>
    <w:div w:id="1068260213">
      <w:bodyDiv w:val="1"/>
      <w:marLeft w:val="0"/>
      <w:marRight w:val="0"/>
      <w:marTop w:val="0"/>
      <w:marBottom w:val="0"/>
      <w:divBdr>
        <w:top w:val="none" w:sz="0" w:space="0" w:color="auto"/>
        <w:left w:val="none" w:sz="0" w:space="0" w:color="auto"/>
        <w:bottom w:val="none" w:sz="0" w:space="0" w:color="auto"/>
        <w:right w:val="none" w:sz="0" w:space="0" w:color="auto"/>
      </w:divBdr>
    </w:div>
    <w:div w:id="1096055653">
      <w:bodyDiv w:val="1"/>
      <w:marLeft w:val="0"/>
      <w:marRight w:val="0"/>
      <w:marTop w:val="0"/>
      <w:marBottom w:val="0"/>
      <w:divBdr>
        <w:top w:val="none" w:sz="0" w:space="0" w:color="auto"/>
        <w:left w:val="none" w:sz="0" w:space="0" w:color="auto"/>
        <w:bottom w:val="none" w:sz="0" w:space="0" w:color="auto"/>
        <w:right w:val="none" w:sz="0" w:space="0" w:color="auto"/>
      </w:divBdr>
    </w:div>
    <w:div w:id="1115559727">
      <w:bodyDiv w:val="1"/>
      <w:marLeft w:val="0"/>
      <w:marRight w:val="0"/>
      <w:marTop w:val="0"/>
      <w:marBottom w:val="0"/>
      <w:divBdr>
        <w:top w:val="none" w:sz="0" w:space="0" w:color="auto"/>
        <w:left w:val="none" w:sz="0" w:space="0" w:color="auto"/>
        <w:bottom w:val="none" w:sz="0" w:space="0" w:color="auto"/>
        <w:right w:val="none" w:sz="0" w:space="0" w:color="auto"/>
      </w:divBdr>
    </w:div>
    <w:div w:id="1130829232">
      <w:bodyDiv w:val="1"/>
      <w:marLeft w:val="0"/>
      <w:marRight w:val="0"/>
      <w:marTop w:val="0"/>
      <w:marBottom w:val="0"/>
      <w:divBdr>
        <w:top w:val="none" w:sz="0" w:space="0" w:color="auto"/>
        <w:left w:val="none" w:sz="0" w:space="0" w:color="auto"/>
        <w:bottom w:val="none" w:sz="0" w:space="0" w:color="auto"/>
        <w:right w:val="none" w:sz="0" w:space="0" w:color="auto"/>
      </w:divBdr>
    </w:div>
    <w:div w:id="1156452154">
      <w:bodyDiv w:val="1"/>
      <w:marLeft w:val="0"/>
      <w:marRight w:val="0"/>
      <w:marTop w:val="0"/>
      <w:marBottom w:val="0"/>
      <w:divBdr>
        <w:top w:val="none" w:sz="0" w:space="0" w:color="auto"/>
        <w:left w:val="none" w:sz="0" w:space="0" w:color="auto"/>
        <w:bottom w:val="none" w:sz="0" w:space="0" w:color="auto"/>
        <w:right w:val="none" w:sz="0" w:space="0" w:color="auto"/>
      </w:divBdr>
    </w:div>
    <w:div w:id="1163662324">
      <w:bodyDiv w:val="1"/>
      <w:marLeft w:val="0"/>
      <w:marRight w:val="0"/>
      <w:marTop w:val="0"/>
      <w:marBottom w:val="0"/>
      <w:divBdr>
        <w:top w:val="none" w:sz="0" w:space="0" w:color="auto"/>
        <w:left w:val="none" w:sz="0" w:space="0" w:color="auto"/>
        <w:bottom w:val="none" w:sz="0" w:space="0" w:color="auto"/>
        <w:right w:val="none" w:sz="0" w:space="0" w:color="auto"/>
      </w:divBdr>
    </w:div>
    <w:div w:id="1169058876">
      <w:bodyDiv w:val="1"/>
      <w:marLeft w:val="0"/>
      <w:marRight w:val="0"/>
      <w:marTop w:val="0"/>
      <w:marBottom w:val="0"/>
      <w:divBdr>
        <w:top w:val="none" w:sz="0" w:space="0" w:color="auto"/>
        <w:left w:val="none" w:sz="0" w:space="0" w:color="auto"/>
        <w:bottom w:val="none" w:sz="0" w:space="0" w:color="auto"/>
        <w:right w:val="none" w:sz="0" w:space="0" w:color="auto"/>
      </w:divBdr>
    </w:div>
    <w:div w:id="1208227452">
      <w:bodyDiv w:val="1"/>
      <w:marLeft w:val="0"/>
      <w:marRight w:val="0"/>
      <w:marTop w:val="0"/>
      <w:marBottom w:val="0"/>
      <w:divBdr>
        <w:top w:val="none" w:sz="0" w:space="0" w:color="auto"/>
        <w:left w:val="none" w:sz="0" w:space="0" w:color="auto"/>
        <w:bottom w:val="none" w:sz="0" w:space="0" w:color="auto"/>
        <w:right w:val="none" w:sz="0" w:space="0" w:color="auto"/>
      </w:divBdr>
    </w:div>
    <w:div w:id="1346783164">
      <w:bodyDiv w:val="1"/>
      <w:marLeft w:val="0"/>
      <w:marRight w:val="0"/>
      <w:marTop w:val="0"/>
      <w:marBottom w:val="0"/>
      <w:divBdr>
        <w:top w:val="none" w:sz="0" w:space="0" w:color="auto"/>
        <w:left w:val="none" w:sz="0" w:space="0" w:color="auto"/>
        <w:bottom w:val="none" w:sz="0" w:space="0" w:color="auto"/>
        <w:right w:val="none" w:sz="0" w:space="0" w:color="auto"/>
      </w:divBdr>
    </w:div>
    <w:div w:id="1543051505">
      <w:bodyDiv w:val="1"/>
      <w:marLeft w:val="0"/>
      <w:marRight w:val="0"/>
      <w:marTop w:val="0"/>
      <w:marBottom w:val="0"/>
      <w:divBdr>
        <w:top w:val="none" w:sz="0" w:space="0" w:color="auto"/>
        <w:left w:val="none" w:sz="0" w:space="0" w:color="auto"/>
        <w:bottom w:val="none" w:sz="0" w:space="0" w:color="auto"/>
        <w:right w:val="none" w:sz="0" w:space="0" w:color="auto"/>
      </w:divBdr>
    </w:div>
    <w:div w:id="1554265982">
      <w:bodyDiv w:val="1"/>
      <w:marLeft w:val="0"/>
      <w:marRight w:val="0"/>
      <w:marTop w:val="0"/>
      <w:marBottom w:val="0"/>
      <w:divBdr>
        <w:top w:val="none" w:sz="0" w:space="0" w:color="auto"/>
        <w:left w:val="none" w:sz="0" w:space="0" w:color="auto"/>
        <w:bottom w:val="none" w:sz="0" w:space="0" w:color="auto"/>
        <w:right w:val="none" w:sz="0" w:space="0" w:color="auto"/>
      </w:divBdr>
    </w:div>
    <w:div w:id="1562642784">
      <w:bodyDiv w:val="1"/>
      <w:marLeft w:val="0"/>
      <w:marRight w:val="0"/>
      <w:marTop w:val="0"/>
      <w:marBottom w:val="0"/>
      <w:divBdr>
        <w:top w:val="none" w:sz="0" w:space="0" w:color="auto"/>
        <w:left w:val="none" w:sz="0" w:space="0" w:color="auto"/>
        <w:bottom w:val="none" w:sz="0" w:space="0" w:color="auto"/>
        <w:right w:val="none" w:sz="0" w:space="0" w:color="auto"/>
      </w:divBdr>
    </w:div>
    <w:div w:id="1593657758">
      <w:bodyDiv w:val="1"/>
      <w:marLeft w:val="0"/>
      <w:marRight w:val="0"/>
      <w:marTop w:val="0"/>
      <w:marBottom w:val="0"/>
      <w:divBdr>
        <w:top w:val="none" w:sz="0" w:space="0" w:color="auto"/>
        <w:left w:val="none" w:sz="0" w:space="0" w:color="auto"/>
        <w:bottom w:val="none" w:sz="0" w:space="0" w:color="auto"/>
        <w:right w:val="none" w:sz="0" w:space="0" w:color="auto"/>
      </w:divBdr>
    </w:div>
    <w:div w:id="1623727144">
      <w:bodyDiv w:val="1"/>
      <w:marLeft w:val="0"/>
      <w:marRight w:val="0"/>
      <w:marTop w:val="0"/>
      <w:marBottom w:val="0"/>
      <w:divBdr>
        <w:top w:val="none" w:sz="0" w:space="0" w:color="auto"/>
        <w:left w:val="none" w:sz="0" w:space="0" w:color="auto"/>
        <w:bottom w:val="none" w:sz="0" w:space="0" w:color="auto"/>
        <w:right w:val="none" w:sz="0" w:space="0" w:color="auto"/>
      </w:divBdr>
    </w:div>
    <w:div w:id="1730304252">
      <w:bodyDiv w:val="1"/>
      <w:marLeft w:val="0"/>
      <w:marRight w:val="0"/>
      <w:marTop w:val="0"/>
      <w:marBottom w:val="0"/>
      <w:divBdr>
        <w:top w:val="none" w:sz="0" w:space="0" w:color="auto"/>
        <w:left w:val="none" w:sz="0" w:space="0" w:color="auto"/>
        <w:bottom w:val="none" w:sz="0" w:space="0" w:color="auto"/>
        <w:right w:val="none" w:sz="0" w:space="0" w:color="auto"/>
      </w:divBdr>
    </w:div>
    <w:div w:id="1741632656">
      <w:bodyDiv w:val="1"/>
      <w:marLeft w:val="0"/>
      <w:marRight w:val="0"/>
      <w:marTop w:val="0"/>
      <w:marBottom w:val="0"/>
      <w:divBdr>
        <w:top w:val="none" w:sz="0" w:space="0" w:color="auto"/>
        <w:left w:val="none" w:sz="0" w:space="0" w:color="auto"/>
        <w:bottom w:val="none" w:sz="0" w:space="0" w:color="auto"/>
        <w:right w:val="none" w:sz="0" w:space="0" w:color="auto"/>
      </w:divBdr>
    </w:div>
    <w:div w:id="1755588458">
      <w:bodyDiv w:val="1"/>
      <w:marLeft w:val="0"/>
      <w:marRight w:val="0"/>
      <w:marTop w:val="0"/>
      <w:marBottom w:val="0"/>
      <w:divBdr>
        <w:top w:val="none" w:sz="0" w:space="0" w:color="auto"/>
        <w:left w:val="none" w:sz="0" w:space="0" w:color="auto"/>
        <w:bottom w:val="none" w:sz="0" w:space="0" w:color="auto"/>
        <w:right w:val="none" w:sz="0" w:space="0" w:color="auto"/>
      </w:divBdr>
    </w:div>
    <w:div w:id="1844083971">
      <w:bodyDiv w:val="1"/>
      <w:marLeft w:val="0"/>
      <w:marRight w:val="0"/>
      <w:marTop w:val="0"/>
      <w:marBottom w:val="0"/>
      <w:divBdr>
        <w:top w:val="none" w:sz="0" w:space="0" w:color="auto"/>
        <w:left w:val="none" w:sz="0" w:space="0" w:color="auto"/>
        <w:bottom w:val="none" w:sz="0" w:space="0" w:color="auto"/>
        <w:right w:val="none" w:sz="0" w:space="0" w:color="auto"/>
      </w:divBdr>
    </w:div>
    <w:div w:id="1864971667">
      <w:bodyDiv w:val="1"/>
      <w:marLeft w:val="0"/>
      <w:marRight w:val="0"/>
      <w:marTop w:val="0"/>
      <w:marBottom w:val="0"/>
      <w:divBdr>
        <w:top w:val="none" w:sz="0" w:space="0" w:color="auto"/>
        <w:left w:val="none" w:sz="0" w:space="0" w:color="auto"/>
        <w:bottom w:val="none" w:sz="0" w:space="0" w:color="auto"/>
        <w:right w:val="none" w:sz="0" w:space="0" w:color="auto"/>
      </w:divBdr>
    </w:div>
    <w:div w:id="1894922339">
      <w:bodyDiv w:val="1"/>
      <w:marLeft w:val="0"/>
      <w:marRight w:val="0"/>
      <w:marTop w:val="0"/>
      <w:marBottom w:val="0"/>
      <w:divBdr>
        <w:top w:val="none" w:sz="0" w:space="0" w:color="auto"/>
        <w:left w:val="none" w:sz="0" w:space="0" w:color="auto"/>
        <w:bottom w:val="none" w:sz="0" w:space="0" w:color="auto"/>
        <w:right w:val="none" w:sz="0" w:space="0" w:color="auto"/>
      </w:divBdr>
    </w:div>
    <w:div w:id="1902322421">
      <w:bodyDiv w:val="1"/>
      <w:marLeft w:val="0"/>
      <w:marRight w:val="0"/>
      <w:marTop w:val="0"/>
      <w:marBottom w:val="0"/>
      <w:divBdr>
        <w:top w:val="none" w:sz="0" w:space="0" w:color="auto"/>
        <w:left w:val="none" w:sz="0" w:space="0" w:color="auto"/>
        <w:bottom w:val="none" w:sz="0" w:space="0" w:color="auto"/>
        <w:right w:val="none" w:sz="0" w:space="0" w:color="auto"/>
      </w:divBdr>
    </w:div>
    <w:div w:id="1908149481">
      <w:bodyDiv w:val="1"/>
      <w:marLeft w:val="0"/>
      <w:marRight w:val="0"/>
      <w:marTop w:val="0"/>
      <w:marBottom w:val="0"/>
      <w:divBdr>
        <w:top w:val="none" w:sz="0" w:space="0" w:color="auto"/>
        <w:left w:val="none" w:sz="0" w:space="0" w:color="auto"/>
        <w:bottom w:val="none" w:sz="0" w:space="0" w:color="auto"/>
        <w:right w:val="none" w:sz="0" w:space="0" w:color="auto"/>
      </w:divBdr>
    </w:div>
    <w:div w:id="19899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hyperlink" Target="http://eur-lex.europa.eu/legal-content/NL/TXT/PDF/?uri=OJ:L:2014:187:FULL&amp;from=EN" TargetMode="External"/><Relationship Id="rId3" Type="http://schemas.openxmlformats.org/officeDocument/2006/relationships/customXml" Target="../customXml/item3.xml"/><Relationship Id="rId21" Type="http://schemas.openxmlformats.org/officeDocument/2006/relationships/hyperlink" Target="http://www.liof-limburgmakers.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liof-limburgmakers.nl/subsidie-instrumenten/kennistraject/over-de-onderwijs-onderneming-regeling" TargetMode="External"/><Relationship Id="rId25" Type="http://schemas.openxmlformats.org/officeDocument/2006/relationships/hyperlink" Target="http://www.limburgmakers.nl" TargetMode="External"/><Relationship Id="rId2" Type="http://schemas.openxmlformats.org/officeDocument/2006/relationships/customXml" Target="../customXml/item2.xml"/><Relationship Id="rId16" Type="http://schemas.openxmlformats.org/officeDocument/2006/relationships/hyperlink" Target="http://www.liof-limburgmakers.nl"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of-limburgmakers.nl"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iof-limburgmakers.nl" TargetMode="External"/><Relationship Id="rId28" Type="http://schemas.openxmlformats.org/officeDocument/2006/relationships/hyperlink" Target="http://www.liof-limburgmakers.nl" TargetMode="Externa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limburgmakers.nl" TargetMode="External"/><Relationship Id="rId27" Type="http://schemas.openxmlformats.org/officeDocument/2006/relationships/hyperlink" Target="mailto:limburgmakers@liof.nl" TargetMode="Externa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LIOF-1035352753-1752</_dlc_DocId>
    <_dlc_DocIdUrl xmlns="2b5838c1-12bd-451c-b689-cd4185be6cc8">
      <Url>https://liof.sharepoint.com/_layouts/15/DocIdRedir.aspx?ID=LIOF-1035352753-1752</Url>
      <Description>LIOF-1035352753-1752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B20A1-B068-4E5A-879F-F8AF4BCB287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BE1E20E4-B81B-47F6-84D3-9B41E2FDB5CF}">
  <ds:schemaRefs>
    <ds:schemaRef ds:uri="http://schemas.microsoft.com/sharepoint/events"/>
  </ds:schemaRefs>
</ds:datastoreItem>
</file>

<file path=customXml/itemProps3.xml><?xml version="1.0" encoding="utf-8"?>
<ds:datastoreItem xmlns:ds="http://schemas.openxmlformats.org/officeDocument/2006/customXml" ds:itemID="{70D20E34-4FAD-4F0F-8ADF-E5F5AD576888}">
  <ds:schemaRefs>
    <ds:schemaRef ds:uri="http://schemas.microsoft.com/sharepoint/v3/contenttype/forms"/>
  </ds:schemaRefs>
</ds:datastoreItem>
</file>

<file path=customXml/itemProps4.xml><?xml version="1.0" encoding="utf-8"?>
<ds:datastoreItem xmlns:ds="http://schemas.openxmlformats.org/officeDocument/2006/customXml" ds:itemID="{F1A5B1D9-F10F-4DA8-97D8-B6A0F02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E2ACEA-3FC7-490C-8E41-3B29BFF6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2500</Words>
  <Characters>13756</Characters>
  <Application>Microsoft Office Word</Application>
  <DocSecurity>0</DocSecurity>
  <Lines>114</Lines>
  <Paragraphs>32</Paragraphs>
  <ScaleCrop>false</ScaleCrop>
  <HeadingPairs>
    <vt:vector size="4" baseType="variant">
      <vt:variant>
        <vt:lpstr>Titel</vt:lpstr>
      </vt:variant>
      <vt:variant>
        <vt:i4>1</vt:i4>
      </vt:variant>
      <vt:variant>
        <vt:lpstr>Koppen</vt:lpstr>
      </vt:variant>
      <vt:variant>
        <vt:i4>21</vt:i4>
      </vt:variant>
    </vt:vector>
  </HeadingPairs>
  <TitlesOfParts>
    <vt:vector size="22" baseType="lpstr">
      <vt:lpstr/>
      <vt:lpstr>Inleiding</vt:lpstr>
      <vt:lpstr>Doelstelling</vt:lpstr>
      <vt:lpstr>Doelgroep</vt:lpstr>
      <vt:lpstr>    MKB definitie</vt:lpstr>
      <vt:lpstr>Programmaperiode</vt:lpstr>
      <vt:lpstr>Inhoud van het project</vt:lpstr>
      <vt:lpstr>Voorwaarden</vt:lpstr>
      <vt:lpstr>Subsidiabele kosten</vt:lpstr>
      <vt:lpstr>Subsidiepercentage en -bedrag</vt:lpstr>
      <vt:lpstr>Aanvraag</vt:lpstr>
      <vt:lpstr>Ontvankelijkheidstoets</vt:lpstr>
      <vt:lpstr>Beoordeling</vt:lpstr>
      <vt:lpstr>    Herindiening</vt:lpstr>
      <vt:lpstr>    Tenderprocedure</vt:lpstr>
      <vt:lpstr>Beoordelingscriteria</vt:lpstr>
      <vt:lpstr>Projectuitvoering</vt:lpstr>
      <vt:lpstr>Declaratie </vt:lpstr>
      <vt:lpstr>Uitbetaling</vt:lpstr>
      <vt:lpstr>Staatssteun</vt:lpstr>
      <vt:lpstr>Overige bepalingen</vt:lpstr>
      <vt:lpstr>Contactgegevens</vt:lpstr>
    </vt:vector>
  </TitlesOfParts>
  <Company>LIOF</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Mevis</dc:creator>
  <cp:lastModifiedBy>Silvy Doijen</cp:lastModifiedBy>
  <cp:revision>2</cp:revision>
  <cp:lastPrinted>2018-02-27T14:01:00Z</cp:lastPrinted>
  <dcterms:created xsi:type="dcterms:W3CDTF">2019-04-14T16:45:00Z</dcterms:created>
  <dcterms:modified xsi:type="dcterms:W3CDTF">2019-04-14T16:45:00Z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857fdde3-1d09-4330-9f99-f6b2d8e2c26e</vt:lpwstr>
  </property>
  <property fmtid="{D5CDD505-2E9C-101B-9397-08002B2CF9AE}" pid="4" name="Gewijzigd door (OUD)">
    <vt:lpwstr/>
  </property>
  <property fmtid="{D5CDD505-2E9C-101B-9397-08002B2CF9AE}" pid="5" name="AuthorIds_UIVersion_512">
    <vt:lpwstr>52</vt:lpwstr>
  </property>
</Properties>
</file>